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52" w:rsidRPr="00D63895" w:rsidRDefault="001E4773" w:rsidP="006A5817">
      <w:pPr>
        <w:pStyle w:val="NoSpacing"/>
        <w:jc w:val="center"/>
        <w:rPr>
          <w:rFonts w:ascii="Times New Roman" w:hAnsi="Times New Roman" w:cs="Times New Roman"/>
          <w:b/>
          <w:sz w:val="24"/>
          <w:szCs w:val="24"/>
        </w:rPr>
      </w:pPr>
      <w:r>
        <w:rPr>
          <w:rFonts w:ascii="Times New Roman" w:hAnsi="Times New Roman" w:cs="Times New Roman"/>
          <w:b/>
          <w:sz w:val="24"/>
          <w:szCs w:val="24"/>
        </w:rPr>
        <w:t>The Right to a Fair Trial</w:t>
      </w:r>
      <w:r w:rsidR="00696BB8" w:rsidRPr="00D63895">
        <w:rPr>
          <w:rFonts w:ascii="Times New Roman" w:hAnsi="Times New Roman" w:cs="Times New Roman"/>
          <w:b/>
          <w:sz w:val="24"/>
          <w:szCs w:val="24"/>
        </w:rPr>
        <w:t xml:space="preserve"> and</w:t>
      </w:r>
      <w:r w:rsidR="008474FB">
        <w:rPr>
          <w:rFonts w:ascii="Times New Roman" w:hAnsi="Times New Roman" w:cs="Times New Roman"/>
          <w:b/>
          <w:sz w:val="24"/>
          <w:szCs w:val="24"/>
        </w:rPr>
        <w:t xml:space="preserve"> the Free Movement</w:t>
      </w:r>
      <w:r w:rsidR="00696BB8" w:rsidRPr="00D63895">
        <w:rPr>
          <w:rFonts w:ascii="Times New Roman" w:hAnsi="Times New Roman" w:cs="Times New Roman"/>
          <w:b/>
          <w:sz w:val="24"/>
          <w:szCs w:val="24"/>
        </w:rPr>
        <w:t xml:space="preserve"> of Civil Judgments</w:t>
      </w:r>
    </w:p>
    <w:p w:rsidR="00696BB8" w:rsidRPr="0019544C" w:rsidRDefault="00696BB8" w:rsidP="005848B2">
      <w:pPr>
        <w:pStyle w:val="NoSpacing"/>
        <w:rPr>
          <w:rFonts w:ascii="Times New Roman" w:hAnsi="Times New Roman" w:cs="Times New Roman"/>
          <w:sz w:val="24"/>
          <w:szCs w:val="24"/>
        </w:rPr>
      </w:pPr>
    </w:p>
    <w:p w:rsidR="00696BB8" w:rsidRDefault="00696BB8" w:rsidP="008C42F9">
      <w:pPr>
        <w:pStyle w:val="NoSpacing"/>
        <w:jc w:val="both"/>
        <w:rPr>
          <w:rFonts w:ascii="Times New Roman" w:hAnsi="Times New Roman" w:cs="Times New Roman"/>
          <w:sz w:val="24"/>
          <w:szCs w:val="24"/>
        </w:rPr>
      </w:pPr>
    </w:p>
    <w:p w:rsidR="00696BB8" w:rsidRPr="00696BB8" w:rsidRDefault="00696BB8" w:rsidP="008C42F9">
      <w:pPr>
        <w:pStyle w:val="NoSpacing"/>
        <w:jc w:val="both"/>
        <w:rPr>
          <w:rFonts w:ascii="Times New Roman" w:hAnsi="Times New Roman" w:cs="Times New Roman"/>
          <w:b/>
          <w:sz w:val="24"/>
          <w:szCs w:val="24"/>
        </w:rPr>
      </w:pPr>
      <w:r w:rsidRPr="00696BB8">
        <w:rPr>
          <w:rFonts w:ascii="Times New Roman" w:hAnsi="Times New Roman" w:cs="Times New Roman"/>
          <w:b/>
          <w:sz w:val="24"/>
          <w:szCs w:val="24"/>
        </w:rPr>
        <w:t>Introduction</w:t>
      </w:r>
    </w:p>
    <w:p w:rsidR="00696BB8" w:rsidRDefault="00696BB8" w:rsidP="008C42F9">
      <w:pPr>
        <w:pStyle w:val="NoSpacing"/>
        <w:jc w:val="both"/>
        <w:rPr>
          <w:rFonts w:ascii="Times New Roman" w:hAnsi="Times New Roman" w:cs="Times New Roman"/>
          <w:sz w:val="24"/>
          <w:szCs w:val="24"/>
        </w:rPr>
      </w:pPr>
      <w:r w:rsidRPr="00D63895">
        <w:rPr>
          <w:rFonts w:ascii="Times New Roman" w:hAnsi="Times New Roman" w:cs="Times New Roman"/>
          <w:sz w:val="24"/>
          <w:szCs w:val="24"/>
        </w:rPr>
        <w:t>The grounds for jurisdiction traditionally differed wid</w:t>
      </w:r>
      <w:r w:rsidR="0044744F">
        <w:rPr>
          <w:rFonts w:ascii="Times New Roman" w:hAnsi="Times New Roman" w:cs="Times New Roman"/>
          <w:sz w:val="24"/>
          <w:szCs w:val="24"/>
        </w:rPr>
        <w:t>ely between the Member States. It was recognised that t</w:t>
      </w:r>
      <w:r w:rsidRPr="00D63895">
        <w:rPr>
          <w:rFonts w:ascii="Times New Roman" w:hAnsi="Times New Roman" w:cs="Times New Roman"/>
          <w:sz w:val="24"/>
          <w:szCs w:val="24"/>
        </w:rPr>
        <w:t>he accomplishment of an internal market could only be achieved when ad</w:t>
      </w:r>
      <w:r w:rsidR="0031708E" w:rsidRPr="00D63895">
        <w:rPr>
          <w:rFonts w:ascii="Times New Roman" w:hAnsi="Times New Roman" w:cs="Times New Roman"/>
          <w:sz w:val="24"/>
          <w:szCs w:val="24"/>
        </w:rPr>
        <w:t>equate legal protection was</w:t>
      </w:r>
      <w:r w:rsidRPr="00D63895">
        <w:rPr>
          <w:rFonts w:ascii="Times New Roman" w:hAnsi="Times New Roman" w:cs="Times New Roman"/>
          <w:sz w:val="24"/>
          <w:szCs w:val="24"/>
        </w:rPr>
        <w:t xml:space="preserve"> ensured</w:t>
      </w:r>
      <w:r w:rsidR="00C1164D">
        <w:rPr>
          <w:rFonts w:ascii="Times New Roman" w:hAnsi="Times New Roman" w:cs="Times New Roman"/>
          <w:sz w:val="24"/>
          <w:szCs w:val="24"/>
        </w:rPr>
        <w:t xml:space="preserve"> throughout the Union</w:t>
      </w:r>
      <w:r w:rsidR="0031708E" w:rsidRPr="00D63895">
        <w:rPr>
          <w:rFonts w:ascii="Times New Roman" w:hAnsi="Times New Roman" w:cs="Times New Roman"/>
          <w:sz w:val="24"/>
          <w:szCs w:val="24"/>
        </w:rPr>
        <w:t>.</w:t>
      </w:r>
      <w:r w:rsidR="0031708E" w:rsidRPr="00D63895">
        <w:rPr>
          <w:rStyle w:val="FootnoteReference"/>
          <w:rFonts w:ascii="Times New Roman" w:hAnsi="Times New Roman" w:cs="Times New Roman"/>
          <w:sz w:val="24"/>
          <w:szCs w:val="24"/>
        </w:rPr>
        <w:footnoteReference w:id="1"/>
      </w:r>
      <w:r w:rsidR="0031708E" w:rsidRPr="00D63895">
        <w:rPr>
          <w:rFonts w:ascii="Times New Roman" w:hAnsi="Times New Roman" w:cs="Times New Roman"/>
          <w:sz w:val="24"/>
          <w:szCs w:val="24"/>
        </w:rPr>
        <w:t xml:space="preserve"> Art. 220 EEC therefore allowed </w:t>
      </w:r>
      <w:r w:rsidR="0044744F">
        <w:rPr>
          <w:rFonts w:ascii="Times New Roman" w:hAnsi="Times New Roman" w:cs="Times New Roman"/>
          <w:sz w:val="24"/>
          <w:szCs w:val="24"/>
        </w:rPr>
        <w:t xml:space="preserve">Member States to </w:t>
      </w:r>
      <w:r w:rsidR="00D63895" w:rsidRPr="00D63895">
        <w:rPr>
          <w:rFonts w:ascii="Times New Roman" w:hAnsi="Times New Roman" w:cs="Times New Roman"/>
          <w:sz w:val="24"/>
          <w:szCs w:val="24"/>
        </w:rPr>
        <w:t>enter into negotiation</w:t>
      </w:r>
      <w:r w:rsidR="007412FF">
        <w:rPr>
          <w:rFonts w:ascii="Times New Roman" w:hAnsi="Times New Roman" w:cs="Times New Roman"/>
          <w:sz w:val="24"/>
          <w:szCs w:val="24"/>
        </w:rPr>
        <w:t>s with each other with a view of</w:t>
      </w:r>
      <w:r w:rsidR="00D63895" w:rsidRPr="00D63895">
        <w:rPr>
          <w:rFonts w:ascii="Times New Roman" w:hAnsi="Times New Roman" w:cs="Times New Roman"/>
          <w:sz w:val="24"/>
          <w:szCs w:val="24"/>
        </w:rPr>
        <w:t xml:space="preserve"> securing for the benefit of their nationals the simplification of formalities governing the reciprocal recognition and enforcement of judgments of courts or tribunals. </w:t>
      </w:r>
      <w:r w:rsidR="00A37EC6">
        <w:rPr>
          <w:rFonts w:ascii="Times New Roman" w:hAnsi="Times New Roman" w:cs="Times New Roman"/>
          <w:sz w:val="24"/>
          <w:szCs w:val="24"/>
        </w:rPr>
        <w:t xml:space="preserve">Recognition </w:t>
      </w:r>
      <w:r w:rsidR="008B6FCC">
        <w:rPr>
          <w:rFonts w:ascii="Times New Roman" w:hAnsi="Times New Roman" w:cs="Times New Roman"/>
          <w:sz w:val="24"/>
          <w:szCs w:val="24"/>
        </w:rPr>
        <w:t xml:space="preserve">addresses the acceptance that the court of origin has validly determined the rights and obligations of the parties. Enforcement entails the making effective of a judgment. </w:t>
      </w:r>
      <w:r w:rsidR="00F17FC4">
        <w:rPr>
          <w:rFonts w:ascii="Times New Roman" w:hAnsi="Times New Roman" w:cs="Times New Roman"/>
          <w:sz w:val="24"/>
          <w:szCs w:val="24"/>
        </w:rPr>
        <w:t xml:space="preserve">The creditor will have access to all enforcement remedies as if the judgment would have been obtained in the Member State of recognition. </w:t>
      </w:r>
      <w:r w:rsidR="00A37EC6">
        <w:rPr>
          <w:rFonts w:ascii="Times New Roman" w:hAnsi="Times New Roman" w:cs="Times New Roman"/>
          <w:sz w:val="24"/>
          <w:szCs w:val="24"/>
        </w:rPr>
        <w:t>Art. 220 EEC resulted in</w:t>
      </w:r>
      <w:r w:rsidR="0031708E" w:rsidRPr="00D63895">
        <w:rPr>
          <w:rFonts w:ascii="Times New Roman" w:hAnsi="Times New Roman" w:cs="Times New Roman"/>
          <w:sz w:val="24"/>
          <w:szCs w:val="24"/>
        </w:rPr>
        <w:t xml:space="preserve"> the Brussels Convention on Jurisdiction and Enforcement of Judgments in Civil and Commercial Matters (1968). </w:t>
      </w:r>
      <w:r w:rsidR="00F82584">
        <w:rPr>
          <w:rFonts w:ascii="Times New Roman" w:hAnsi="Times New Roman" w:cs="Times New Roman"/>
          <w:sz w:val="24"/>
          <w:szCs w:val="24"/>
        </w:rPr>
        <w:t>T</w:t>
      </w:r>
      <w:r w:rsidR="00F82584" w:rsidRPr="00F82584">
        <w:rPr>
          <w:rFonts w:ascii="Times New Roman" w:hAnsi="Times New Roman" w:cs="Times New Roman"/>
          <w:sz w:val="24"/>
          <w:szCs w:val="24"/>
        </w:rPr>
        <w:t xml:space="preserve">o </w:t>
      </w:r>
      <w:r w:rsidR="00F82584">
        <w:rPr>
          <w:rFonts w:ascii="Times New Roman" w:hAnsi="Times New Roman" w:cs="Times New Roman"/>
          <w:sz w:val="24"/>
          <w:szCs w:val="24"/>
        </w:rPr>
        <w:t xml:space="preserve">further </w:t>
      </w:r>
      <w:r w:rsidR="00F82584" w:rsidRPr="00F82584">
        <w:rPr>
          <w:rFonts w:ascii="Times New Roman" w:hAnsi="Times New Roman" w:cs="Times New Roman"/>
          <w:sz w:val="24"/>
          <w:szCs w:val="24"/>
        </w:rPr>
        <w:t>facilitate the worki</w:t>
      </w:r>
      <w:r w:rsidR="00F82584">
        <w:rPr>
          <w:rFonts w:ascii="Times New Roman" w:hAnsi="Times New Roman" w:cs="Times New Roman"/>
          <w:sz w:val="24"/>
          <w:szCs w:val="24"/>
        </w:rPr>
        <w:t xml:space="preserve">ng of the common market </w:t>
      </w:r>
      <w:r w:rsidR="007E23FF">
        <w:rPr>
          <w:rFonts w:ascii="Times New Roman" w:hAnsi="Times New Roman" w:cs="Times New Roman"/>
          <w:sz w:val="24"/>
          <w:szCs w:val="24"/>
        </w:rPr>
        <w:t xml:space="preserve">the Convention adopted also </w:t>
      </w:r>
      <w:r w:rsidR="00F82584">
        <w:rPr>
          <w:rFonts w:ascii="Times New Roman" w:hAnsi="Times New Roman" w:cs="Times New Roman"/>
          <w:sz w:val="24"/>
          <w:szCs w:val="24"/>
        </w:rPr>
        <w:t>uniform grounds</w:t>
      </w:r>
      <w:r w:rsidR="00F82584" w:rsidRPr="00F82584">
        <w:rPr>
          <w:rFonts w:ascii="Times New Roman" w:hAnsi="Times New Roman" w:cs="Times New Roman"/>
          <w:sz w:val="24"/>
          <w:szCs w:val="24"/>
        </w:rPr>
        <w:t xml:space="preserve"> of ju</w:t>
      </w:r>
      <w:r w:rsidR="007E23FF">
        <w:rPr>
          <w:rFonts w:ascii="Times New Roman" w:hAnsi="Times New Roman" w:cs="Times New Roman"/>
          <w:sz w:val="24"/>
          <w:szCs w:val="24"/>
        </w:rPr>
        <w:t>risdiction</w:t>
      </w:r>
      <w:r w:rsidR="00F82584">
        <w:rPr>
          <w:rFonts w:ascii="Times New Roman" w:hAnsi="Times New Roman" w:cs="Times New Roman"/>
          <w:sz w:val="24"/>
          <w:szCs w:val="24"/>
        </w:rPr>
        <w:t xml:space="preserve">. </w:t>
      </w:r>
      <w:r w:rsidR="0031708E" w:rsidRPr="00D63895">
        <w:rPr>
          <w:rFonts w:ascii="Times New Roman" w:hAnsi="Times New Roman" w:cs="Times New Roman"/>
          <w:sz w:val="24"/>
          <w:szCs w:val="24"/>
        </w:rPr>
        <w:t>The European Court of Justice (ECJ) was in an additional protocol awarded the power of interpretation.</w:t>
      </w:r>
      <w:r w:rsidR="0031708E" w:rsidRPr="00D63895">
        <w:rPr>
          <w:rStyle w:val="FootnoteReference"/>
          <w:rFonts w:ascii="Times New Roman" w:hAnsi="Times New Roman" w:cs="Times New Roman"/>
          <w:sz w:val="24"/>
          <w:szCs w:val="24"/>
        </w:rPr>
        <w:footnoteReference w:id="2"/>
      </w:r>
    </w:p>
    <w:p w:rsidR="00F82584" w:rsidRDefault="00F82584" w:rsidP="008C42F9">
      <w:pPr>
        <w:pStyle w:val="NoSpacing"/>
        <w:jc w:val="both"/>
        <w:rPr>
          <w:rFonts w:ascii="Times New Roman" w:hAnsi="Times New Roman" w:cs="Times New Roman"/>
          <w:sz w:val="24"/>
          <w:szCs w:val="24"/>
        </w:rPr>
      </w:pPr>
    </w:p>
    <w:p w:rsidR="00C31811" w:rsidRPr="00C31811" w:rsidRDefault="00C31811" w:rsidP="008C42F9">
      <w:pPr>
        <w:pStyle w:val="NoSpacing"/>
        <w:jc w:val="both"/>
        <w:rPr>
          <w:rFonts w:ascii="Times New Roman" w:hAnsi="Times New Roman" w:cs="Times New Roman"/>
          <w:sz w:val="24"/>
          <w:szCs w:val="24"/>
        </w:rPr>
      </w:pPr>
      <w:r>
        <w:rPr>
          <w:rFonts w:ascii="Times New Roman" w:hAnsi="Times New Roman" w:cs="Times New Roman"/>
          <w:sz w:val="24"/>
          <w:szCs w:val="24"/>
        </w:rPr>
        <w:t>Following the conferral of powers upon the Community to act in the area of PIL in the Amsterdam Treaty</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Brussels Convention was transformed in the Brussels I Regulation </w:t>
      </w:r>
      <w:r w:rsidR="0044744F">
        <w:rPr>
          <w:rFonts w:ascii="Times New Roman" w:hAnsi="Times New Roman" w:cs="Times New Roman"/>
          <w:sz w:val="24"/>
          <w:szCs w:val="24"/>
        </w:rPr>
        <w:t>on Jurisdiction and the Recognition and Enforcement of Judgments in Civil and C</w:t>
      </w:r>
      <w:r w:rsidRPr="00C31811">
        <w:rPr>
          <w:rFonts w:ascii="Times New Roman" w:hAnsi="Times New Roman" w:cs="Times New Roman"/>
          <w:sz w:val="24"/>
          <w:szCs w:val="24"/>
        </w:rPr>
        <w:t>ommercial</w:t>
      </w:r>
    </w:p>
    <w:p w:rsidR="00F82584" w:rsidRDefault="00C31811" w:rsidP="008C42F9">
      <w:pPr>
        <w:pStyle w:val="NoSpacing"/>
        <w:jc w:val="both"/>
        <w:rPr>
          <w:rFonts w:ascii="Times New Roman" w:hAnsi="Times New Roman" w:cs="Times New Roman"/>
          <w:sz w:val="24"/>
          <w:szCs w:val="24"/>
        </w:rPr>
      </w:pPr>
      <w:proofErr w:type="gramStart"/>
      <w:r w:rsidRPr="00C31811">
        <w:rPr>
          <w:rFonts w:ascii="Times New Roman" w:hAnsi="Times New Roman" w:cs="Times New Roman"/>
          <w:sz w:val="24"/>
          <w:szCs w:val="24"/>
        </w:rPr>
        <w:t>Matters</w:t>
      </w:r>
      <w:r>
        <w:rPr>
          <w:rFonts w:ascii="Times New Roman" w:hAnsi="Times New Roman" w:cs="Times New Roman"/>
          <w:sz w:val="24"/>
          <w:szCs w:val="24"/>
        </w:rPr>
        <w:t xml:space="preserve"> (44/2001).</w:t>
      </w:r>
      <w:proofErr w:type="gramEnd"/>
      <w:r>
        <w:rPr>
          <w:rFonts w:ascii="Times New Roman" w:hAnsi="Times New Roman" w:cs="Times New Roman"/>
          <w:sz w:val="24"/>
          <w:szCs w:val="24"/>
        </w:rPr>
        <w:t xml:space="preserve"> Des</w:t>
      </w:r>
      <w:r w:rsidR="002B56B6">
        <w:rPr>
          <w:rFonts w:ascii="Times New Roman" w:hAnsi="Times New Roman" w:cs="Times New Roman"/>
          <w:sz w:val="24"/>
          <w:szCs w:val="24"/>
        </w:rPr>
        <w:t>pite several problematic areas</w:t>
      </w:r>
      <w:r w:rsidR="00C837FD">
        <w:rPr>
          <w:rStyle w:val="FootnoteReference"/>
          <w:rFonts w:ascii="Times New Roman" w:hAnsi="Times New Roman" w:cs="Times New Roman"/>
          <w:sz w:val="24"/>
          <w:szCs w:val="24"/>
        </w:rPr>
        <w:footnoteReference w:id="4"/>
      </w:r>
      <w:r w:rsidR="002B56B6">
        <w:rPr>
          <w:rFonts w:ascii="Times New Roman" w:hAnsi="Times New Roman" w:cs="Times New Roman"/>
          <w:sz w:val="24"/>
          <w:szCs w:val="24"/>
        </w:rPr>
        <w:t xml:space="preserve"> the functioning of Brussels I is in general satisfactory. In April 2009 the Commission launched a Green Paper </w:t>
      </w:r>
      <w:r w:rsidR="0044744F">
        <w:rPr>
          <w:rFonts w:ascii="Times New Roman" w:hAnsi="Times New Roman" w:cs="Times New Roman"/>
          <w:sz w:val="24"/>
          <w:szCs w:val="24"/>
        </w:rPr>
        <w:t>for the revision of Brussels I in order to trigger</w:t>
      </w:r>
      <w:r w:rsidR="002B56B6" w:rsidRPr="002B56B6">
        <w:rPr>
          <w:rFonts w:ascii="Times New Roman" w:hAnsi="Times New Roman" w:cs="Times New Roman"/>
          <w:sz w:val="24"/>
          <w:szCs w:val="24"/>
        </w:rPr>
        <w:t xml:space="preserve"> a broad consultation among</w:t>
      </w:r>
      <w:r w:rsidR="002B56B6">
        <w:rPr>
          <w:rFonts w:ascii="Times New Roman" w:hAnsi="Times New Roman" w:cs="Times New Roman"/>
          <w:sz w:val="24"/>
          <w:szCs w:val="24"/>
        </w:rPr>
        <w:t xml:space="preserve"> </w:t>
      </w:r>
      <w:r w:rsidR="002B56B6" w:rsidRPr="002B56B6">
        <w:rPr>
          <w:rFonts w:ascii="Times New Roman" w:hAnsi="Times New Roman" w:cs="Times New Roman"/>
          <w:sz w:val="24"/>
          <w:szCs w:val="24"/>
        </w:rPr>
        <w:t>interested parties on possible ways to improve the operation of the Regulation</w:t>
      </w:r>
      <w:r w:rsidR="002B56B6">
        <w:rPr>
          <w:rFonts w:ascii="Times New Roman" w:hAnsi="Times New Roman" w:cs="Times New Roman"/>
          <w:sz w:val="24"/>
          <w:szCs w:val="24"/>
        </w:rPr>
        <w:t>.</w:t>
      </w:r>
      <w:r w:rsidR="00151023">
        <w:rPr>
          <w:rStyle w:val="FootnoteReference"/>
          <w:rFonts w:ascii="Times New Roman" w:hAnsi="Times New Roman" w:cs="Times New Roman"/>
          <w:sz w:val="24"/>
          <w:szCs w:val="24"/>
        </w:rPr>
        <w:footnoteReference w:id="5"/>
      </w:r>
    </w:p>
    <w:p w:rsidR="007E23FF" w:rsidRDefault="007E23FF" w:rsidP="008C42F9">
      <w:pPr>
        <w:pStyle w:val="NoSpacing"/>
        <w:jc w:val="both"/>
        <w:rPr>
          <w:rFonts w:ascii="Times New Roman" w:hAnsi="Times New Roman" w:cs="Times New Roman"/>
          <w:sz w:val="24"/>
          <w:szCs w:val="24"/>
        </w:rPr>
      </w:pPr>
    </w:p>
    <w:p w:rsidR="007E23FF" w:rsidRDefault="007E23FF" w:rsidP="008C42F9">
      <w:pPr>
        <w:pStyle w:val="NoSpacing"/>
        <w:jc w:val="both"/>
        <w:rPr>
          <w:rFonts w:ascii="Times New Roman" w:hAnsi="Times New Roman"/>
          <w:sz w:val="24"/>
          <w:szCs w:val="24"/>
        </w:rPr>
      </w:pPr>
      <w:r>
        <w:rPr>
          <w:rFonts w:ascii="Times New Roman" w:hAnsi="Times New Roman" w:cs="Times New Roman"/>
          <w:sz w:val="24"/>
          <w:szCs w:val="24"/>
        </w:rPr>
        <w:t xml:space="preserve">The general rule of Brussels I is that a person shall be sued in the courts of the Member State where he is domiciled. </w:t>
      </w:r>
      <w:r>
        <w:rPr>
          <w:rFonts w:ascii="Times New Roman" w:eastAsia="Calibri" w:hAnsi="Times New Roman" w:cs="Times New Roman"/>
          <w:sz w:val="24"/>
          <w:szCs w:val="24"/>
        </w:rPr>
        <w:t xml:space="preserve">Special rules on jurisdiction are available for specific type of actions. </w:t>
      </w:r>
      <w:r>
        <w:rPr>
          <w:rFonts w:ascii="Times New Roman" w:hAnsi="Times New Roman"/>
          <w:sz w:val="24"/>
          <w:szCs w:val="24"/>
        </w:rPr>
        <w:t>For example, a</w:t>
      </w:r>
      <w:r>
        <w:rPr>
          <w:rFonts w:ascii="Times New Roman" w:eastAsia="Calibri" w:hAnsi="Times New Roman" w:cs="Times New Roman"/>
          <w:sz w:val="24"/>
          <w:szCs w:val="24"/>
        </w:rPr>
        <w:t>n action relating to</w:t>
      </w:r>
      <w:r w:rsidR="00C1164D">
        <w:rPr>
          <w:rFonts w:ascii="Times New Roman" w:eastAsia="Calibri" w:hAnsi="Times New Roman" w:cs="Times New Roman"/>
          <w:sz w:val="24"/>
          <w:szCs w:val="24"/>
        </w:rPr>
        <w:t xml:space="preserve"> a tort can be brought in the courts of the Member State where the damage has occurred</w:t>
      </w:r>
      <w:r>
        <w:rPr>
          <w:rFonts w:ascii="Times New Roman" w:eastAsia="Calibri" w:hAnsi="Times New Roman" w:cs="Times New Roman"/>
          <w:sz w:val="24"/>
          <w:szCs w:val="24"/>
        </w:rPr>
        <w:t xml:space="preserve">, or in an action involving a number of defendants, the defendant could be sued in the courts </w:t>
      </w:r>
      <w:r w:rsidR="00705423">
        <w:rPr>
          <w:rFonts w:ascii="Times New Roman" w:eastAsia="Calibri" w:hAnsi="Times New Roman" w:cs="Times New Roman"/>
          <w:sz w:val="24"/>
          <w:szCs w:val="24"/>
        </w:rPr>
        <w:t>of</w:t>
      </w:r>
      <w:r>
        <w:rPr>
          <w:rFonts w:ascii="Times New Roman" w:eastAsia="Calibri" w:hAnsi="Times New Roman" w:cs="Times New Roman"/>
          <w:sz w:val="24"/>
          <w:szCs w:val="24"/>
        </w:rPr>
        <w:t xml:space="preserve"> the place where </w:t>
      </w:r>
      <w:r>
        <w:rPr>
          <w:rFonts w:ascii="Times New Roman" w:hAnsi="Times New Roman"/>
          <w:sz w:val="24"/>
          <w:szCs w:val="24"/>
        </w:rPr>
        <w:t>any one of them i</w:t>
      </w:r>
      <w:r>
        <w:rPr>
          <w:rFonts w:ascii="Times New Roman" w:eastAsia="Calibri" w:hAnsi="Times New Roman" w:cs="Times New Roman"/>
          <w:sz w:val="24"/>
          <w:szCs w:val="24"/>
        </w:rPr>
        <w:t xml:space="preserve">s domiciled. Moreover, a number of exclusive jurisdiction rules deviate from the main rule. An example is </w:t>
      </w:r>
      <w:proofErr w:type="gramStart"/>
      <w:r>
        <w:rPr>
          <w:rFonts w:ascii="Times New Roman" w:eastAsia="Calibri" w:hAnsi="Times New Roman" w:cs="Times New Roman"/>
          <w:sz w:val="24"/>
          <w:szCs w:val="24"/>
        </w:rPr>
        <w:lastRenderedPageBreak/>
        <w:t>that</w:t>
      </w:r>
      <w:proofErr w:type="gramEnd"/>
      <w:r>
        <w:rPr>
          <w:rFonts w:ascii="Times New Roman" w:eastAsia="Calibri" w:hAnsi="Times New Roman" w:cs="Times New Roman"/>
          <w:sz w:val="24"/>
          <w:szCs w:val="24"/>
        </w:rPr>
        <w:t xml:space="preserve"> proceedings relating to a right in </w:t>
      </w:r>
      <w:proofErr w:type="spellStart"/>
      <w:r>
        <w:rPr>
          <w:rFonts w:ascii="Times New Roman" w:eastAsia="Calibri" w:hAnsi="Times New Roman" w:cs="Times New Roman"/>
          <w:sz w:val="24"/>
          <w:szCs w:val="24"/>
        </w:rPr>
        <w:t>rem</w:t>
      </w:r>
      <w:proofErr w:type="spellEnd"/>
      <w:r>
        <w:rPr>
          <w:rFonts w:ascii="Times New Roman" w:eastAsia="Calibri" w:hAnsi="Times New Roman" w:cs="Times New Roman"/>
          <w:sz w:val="24"/>
          <w:szCs w:val="24"/>
        </w:rPr>
        <w:t xml:space="preserve"> in an immovable property are to be brought in the courts of the country where the immovable is situated. The </w:t>
      </w:r>
      <w:r>
        <w:rPr>
          <w:rFonts w:ascii="Times New Roman" w:hAnsi="Times New Roman"/>
          <w:sz w:val="24"/>
          <w:szCs w:val="24"/>
        </w:rPr>
        <w:t xml:space="preserve">uniform </w:t>
      </w:r>
      <w:r w:rsidR="00012A6C">
        <w:rPr>
          <w:rFonts w:ascii="Times New Roman" w:hAnsi="Times New Roman"/>
          <w:sz w:val="24"/>
          <w:szCs w:val="24"/>
        </w:rPr>
        <w:t>grounds of jurisdiction prevent</w:t>
      </w:r>
      <w:r>
        <w:rPr>
          <w:rFonts w:ascii="Times New Roman" w:hAnsi="Times New Roman"/>
          <w:sz w:val="24"/>
          <w:szCs w:val="24"/>
        </w:rPr>
        <w:t xml:space="preserve"> courts from assuming exorbitant jurisdiction which facilitates </w:t>
      </w:r>
      <w:r w:rsidR="00012A6C">
        <w:rPr>
          <w:rFonts w:ascii="Times New Roman" w:hAnsi="Times New Roman"/>
          <w:sz w:val="24"/>
          <w:szCs w:val="24"/>
        </w:rPr>
        <w:t xml:space="preserve">the mutual trust between the courts of the Member States. The mutual trust, as well as the legal certainty that Brussels I aims to promote, justify only a limited review of judgments rendered by </w:t>
      </w:r>
      <w:r w:rsidR="00CA10C2">
        <w:rPr>
          <w:rFonts w:ascii="Times New Roman" w:hAnsi="Times New Roman"/>
          <w:sz w:val="24"/>
          <w:szCs w:val="24"/>
        </w:rPr>
        <w:t>a court in another Member State.</w:t>
      </w:r>
    </w:p>
    <w:p w:rsidR="00CA10C2" w:rsidRDefault="00CA10C2" w:rsidP="008C42F9">
      <w:pPr>
        <w:pStyle w:val="NoSpacing"/>
        <w:jc w:val="both"/>
        <w:rPr>
          <w:rFonts w:ascii="Times New Roman" w:hAnsi="Times New Roman"/>
          <w:sz w:val="24"/>
          <w:szCs w:val="24"/>
        </w:rPr>
      </w:pPr>
    </w:p>
    <w:p w:rsidR="00CA10C2" w:rsidRDefault="00CA10C2" w:rsidP="008C42F9">
      <w:pPr>
        <w:pStyle w:val="NoSpacing"/>
        <w:jc w:val="both"/>
        <w:rPr>
          <w:rFonts w:ascii="Times New Roman" w:hAnsi="Times New Roman"/>
          <w:sz w:val="24"/>
          <w:szCs w:val="24"/>
        </w:rPr>
      </w:pPr>
      <w:r>
        <w:rPr>
          <w:rFonts w:ascii="Times New Roman" w:hAnsi="Times New Roman"/>
          <w:sz w:val="24"/>
          <w:szCs w:val="24"/>
        </w:rPr>
        <w:t xml:space="preserve">The special rules on jurisdiction create the possibility that a defendant is not sued in the courts where he is domiciled. </w:t>
      </w:r>
      <w:r w:rsidR="00C1164D">
        <w:rPr>
          <w:rFonts w:ascii="Times New Roman" w:hAnsi="Times New Roman"/>
          <w:sz w:val="24"/>
          <w:szCs w:val="24"/>
        </w:rPr>
        <w:t>An example is a Finnish tourist causing a traffic accident in Sweden. The place where the damage has occurred does not coincide with</w:t>
      </w:r>
      <w:r w:rsidR="00EF59C4">
        <w:rPr>
          <w:rFonts w:ascii="Times New Roman" w:hAnsi="Times New Roman"/>
          <w:sz w:val="24"/>
          <w:szCs w:val="24"/>
        </w:rPr>
        <w:t xml:space="preserve"> the place where the defendant is domiciled</w:t>
      </w:r>
      <w:r w:rsidR="00C1164D">
        <w:rPr>
          <w:rFonts w:ascii="Times New Roman" w:hAnsi="Times New Roman"/>
          <w:sz w:val="24"/>
          <w:szCs w:val="24"/>
        </w:rPr>
        <w:t xml:space="preserve">. </w:t>
      </w:r>
      <w:r>
        <w:rPr>
          <w:rFonts w:ascii="Times New Roman" w:hAnsi="Times New Roman"/>
          <w:sz w:val="24"/>
          <w:szCs w:val="24"/>
        </w:rPr>
        <w:t xml:space="preserve">A defendant may therefore have to travel to another Member State to represent himself in court. That will not always be possible or the defendant may not even be aware that legal proceedings against </w:t>
      </w:r>
      <w:r w:rsidR="00672209">
        <w:rPr>
          <w:rFonts w:ascii="Times New Roman" w:hAnsi="Times New Roman"/>
          <w:sz w:val="24"/>
          <w:szCs w:val="24"/>
        </w:rPr>
        <w:t xml:space="preserve">him </w:t>
      </w:r>
      <w:r w:rsidR="00D4241B">
        <w:rPr>
          <w:rFonts w:ascii="Times New Roman" w:hAnsi="Times New Roman"/>
          <w:sz w:val="24"/>
          <w:szCs w:val="24"/>
        </w:rPr>
        <w:t xml:space="preserve">have commenced in that </w:t>
      </w:r>
      <w:r>
        <w:rPr>
          <w:rFonts w:ascii="Times New Roman" w:hAnsi="Times New Roman"/>
          <w:sz w:val="24"/>
          <w:szCs w:val="24"/>
        </w:rPr>
        <w:t>other Member State. If a judgment is awarded against the defendant and if we assume that mo</w:t>
      </w:r>
      <w:r w:rsidR="0017505F">
        <w:rPr>
          <w:rFonts w:ascii="Times New Roman" w:hAnsi="Times New Roman"/>
          <w:sz w:val="24"/>
          <w:szCs w:val="24"/>
        </w:rPr>
        <w:t>st of his assets</w:t>
      </w:r>
      <w:r>
        <w:rPr>
          <w:rFonts w:ascii="Times New Roman" w:hAnsi="Times New Roman"/>
          <w:sz w:val="24"/>
          <w:szCs w:val="24"/>
        </w:rPr>
        <w:t xml:space="preserve"> will be located in the Member State where he is domiciled, the judgment still has to be enforced in that Member State. The purpose of this paper is to analyse </w:t>
      </w:r>
      <w:r w:rsidR="000813A1">
        <w:rPr>
          <w:rFonts w:ascii="Times New Roman" w:hAnsi="Times New Roman"/>
          <w:sz w:val="24"/>
          <w:szCs w:val="24"/>
        </w:rPr>
        <w:t xml:space="preserve">the role and function of the right to a fair </w:t>
      </w:r>
      <w:r w:rsidR="007412FF">
        <w:rPr>
          <w:rFonts w:ascii="Times New Roman" w:hAnsi="Times New Roman"/>
          <w:sz w:val="24"/>
          <w:szCs w:val="24"/>
        </w:rPr>
        <w:t xml:space="preserve">trial </w:t>
      </w:r>
      <w:r w:rsidR="000813A1">
        <w:rPr>
          <w:rFonts w:ascii="Times New Roman" w:hAnsi="Times New Roman"/>
          <w:sz w:val="24"/>
          <w:szCs w:val="24"/>
        </w:rPr>
        <w:t>in Bruss</w:t>
      </w:r>
      <w:r w:rsidR="00672209">
        <w:rPr>
          <w:rFonts w:ascii="Times New Roman" w:hAnsi="Times New Roman"/>
          <w:sz w:val="24"/>
          <w:szCs w:val="24"/>
        </w:rPr>
        <w:t>els I. First</w:t>
      </w:r>
      <w:r w:rsidR="00D4241B">
        <w:rPr>
          <w:rFonts w:ascii="Times New Roman" w:hAnsi="Times New Roman"/>
          <w:sz w:val="24"/>
          <w:szCs w:val="24"/>
        </w:rPr>
        <w:t>,</w:t>
      </w:r>
      <w:r w:rsidR="0017505F">
        <w:rPr>
          <w:rFonts w:ascii="Times New Roman" w:hAnsi="Times New Roman"/>
          <w:sz w:val="24"/>
          <w:szCs w:val="24"/>
        </w:rPr>
        <w:t xml:space="preserve"> the core features of the Brussels I system will be explained</w:t>
      </w:r>
      <w:r w:rsidR="000813A1">
        <w:rPr>
          <w:rFonts w:ascii="Times New Roman" w:hAnsi="Times New Roman"/>
          <w:sz w:val="24"/>
          <w:szCs w:val="24"/>
        </w:rPr>
        <w:t>. Then it will be assessed how the European Court of Justice balances the right to a fair trial against the free movement of judgments</w:t>
      </w:r>
      <w:r w:rsidR="003F24B8">
        <w:rPr>
          <w:rFonts w:ascii="Times New Roman" w:hAnsi="Times New Roman"/>
          <w:sz w:val="24"/>
          <w:szCs w:val="24"/>
        </w:rPr>
        <w:t xml:space="preserve">. </w:t>
      </w:r>
      <w:r w:rsidR="007412FF">
        <w:rPr>
          <w:rFonts w:ascii="Times New Roman" w:hAnsi="Times New Roman"/>
          <w:sz w:val="24"/>
          <w:szCs w:val="24"/>
        </w:rPr>
        <w:t xml:space="preserve">Does the ECJ perceive the right to a fair trial to constitute an autonomous source of obligations or rather does the Court interpret, and if so how, PIL mechanisms in the light of the requirements of a fair trial? </w:t>
      </w:r>
      <w:r w:rsidR="003F24B8">
        <w:rPr>
          <w:rFonts w:ascii="Times New Roman" w:hAnsi="Times New Roman"/>
          <w:sz w:val="24"/>
          <w:szCs w:val="24"/>
        </w:rPr>
        <w:t>In particular the question shall be analysed to what</w:t>
      </w:r>
      <w:r w:rsidR="0026050A">
        <w:rPr>
          <w:rFonts w:ascii="Times New Roman" w:hAnsi="Times New Roman"/>
          <w:sz w:val="24"/>
          <w:szCs w:val="24"/>
        </w:rPr>
        <w:t xml:space="preserve"> extent the courts in the</w:t>
      </w:r>
      <w:r w:rsidR="003F24B8">
        <w:rPr>
          <w:rFonts w:ascii="Times New Roman" w:hAnsi="Times New Roman"/>
          <w:sz w:val="24"/>
          <w:szCs w:val="24"/>
        </w:rPr>
        <w:t xml:space="preserve"> Member State </w:t>
      </w:r>
      <w:r w:rsidR="0026050A">
        <w:rPr>
          <w:rFonts w:ascii="Times New Roman" w:hAnsi="Times New Roman"/>
          <w:sz w:val="24"/>
          <w:szCs w:val="24"/>
        </w:rPr>
        <w:t xml:space="preserve">addressed </w:t>
      </w:r>
      <w:r w:rsidR="003F24B8">
        <w:rPr>
          <w:rFonts w:ascii="Times New Roman" w:hAnsi="Times New Roman"/>
          <w:sz w:val="24"/>
          <w:szCs w:val="24"/>
        </w:rPr>
        <w:t>may rev</w:t>
      </w:r>
      <w:r w:rsidR="00672209">
        <w:rPr>
          <w:rFonts w:ascii="Times New Roman" w:hAnsi="Times New Roman"/>
          <w:sz w:val="24"/>
          <w:szCs w:val="24"/>
        </w:rPr>
        <w:t xml:space="preserve">iew the compliance </w:t>
      </w:r>
      <w:r w:rsidR="00091ED3">
        <w:rPr>
          <w:rFonts w:ascii="Times New Roman" w:hAnsi="Times New Roman"/>
          <w:sz w:val="24"/>
          <w:szCs w:val="24"/>
        </w:rPr>
        <w:t xml:space="preserve">with the right to a fair hearing </w:t>
      </w:r>
      <w:r w:rsidR="00672209">
        <w:rPr>
          <w:rFonts w:ascii="Times New Roman" w:hAnsi="Times New Roman"/>
          <w:sz w:val="24"/>
          <w:szCs w:val="24"/>
        </w:rPr>
        <w:t xml:space="preserve">of the </w:t>
      </w:r>
      <w:r w:rsidR="003F24B8">
        <w:rPr>
          <w:rFonts w:ascii="Times New Roman" w:hAnsi="Times New Roman"/>
          <w:sz w:val="24"/>
          <w:szCs w:val="24"/>
        </w:rPr>
        <w:t xml:space="preserve">court </w:t>
      </w:r>
      <w:r w:rsidR="00672209">
        <w:rPr>
          <w:rFonts w:ascii="Times New Roman" w:hAnsi="Times New Roman"/>
          <w:sz w:val="24"/>
          <w:szCs w:val="24"/>
        </w:rPr>
        <w:t>originally seized</w:t>
      </w:r>
      <w:r w:rsidR="008C42F9">
        <w:rPr>
          <w:rFonts w:ascii="Times New Roman" w:hAnsi="Times New Roman"/>
          <w:sz w:val="24"/>
          <w:szCs w:val="24"/>
        </w:rPr>
        <w:t xml:space="preserve">. </w:t>
      </w:r>
      <w:r w:rsidR="000813A1">
        <w:rPr>
          <w:rFonts w:ascii="Times New Roman" w:hAnsi="Times New Roman"/>
          <w:sz w:val="24"/>
          <w:szCs w:val="24"/>
        </w:rPr>
        <w:t xml:space="preserve">Finally, </w:t>
      </w:r>
      <w:r w:rsidR="008C42F9">
        <w:rPr>
          <w:rFonts w:ascii="Times New Roman" w:hAnsi="Times New Roman"/>
          <w:sz w:val="24"/>
          <w:szCs w:val="24"/>
        </w:rPr>
        <w:t xml:space="preserve">the proposal of the </w:t>
      </w:r>
      <w:r w:rsidR="00672209">
        <w:rPr>
          <w:rFonts w:ascii="Times New Roman" w:hAnsi="Times New Roman"/>
          <w:sz w:val="24"/>
          <w:szCs w:val="24"/>
        </w:rPr>
        <w:t>European Commission</w:t>
      </w:r>
      <w:r w:rsidR="008C42F9">
        <w:rPr>
          <w:rFonts w:ascii="Times New Roman" w:hAnsi="Times New Roman"/>
          <w:sz w:val="24"/>
          <w:szCs w:val="24"/>
        </w:rPr>
        <w:t xml:space="preserve"> to abolish the exequatur will be analysed from a fundamental rights perspective.</w:t>
      </w:r>
    </w:p>
    <w:p w:rsidR="00C837FD" w:rsidRDefault="00C837FD" w:rsidP="008C42F9">
      <w:pPr>
        <w:pStyle w:val="NoSpacing"/>
        <w:jc w:val="both"/>
        <w:rPr>
          <w:rFonts w:ascii="Times New Roman" w:hAnsi="Times New Roman"/>
          <w:sz w:val="24"/>
          <w:szCs w:val="24"/>
        </w:rPr>
      </w:pPr>
    </w:p>
    <w:p w:rsidR="00C837FD" w:rsidRDefault="00C837FD" w:rsidP="008C42F9">
      <w:pPr>
        <w:pStyle w:val="NoSpacing"/>
        <w:jc w:val="both"/>
        <w:rPr>
          <w:rFonts w:ascii="Times New Roman" w:hAnsi="Times New Roman"/>
          <w:b/>
          <w:sz w:val="24"/>
          <w:szCs w:val="24"/>
        </w:rPr>
      </w:pPr>
      <w:r>
        <w:rPr>
          <w:rFonts w:ascii="Times New Roman" w:hAnsi="Times New Roman"/>
          <w:b/>
          <w:sz w:val="24"/>
          <w:szCs w:val="24"/>
        </w:rPr>
        <w:t>The right to a fair trial</w:t>
      </w:r>
    </w:p>
    <w:p w:rsidR="00C837FD" w:rsidRDefault="00232634"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Brussels I </w:t>
      </w:r>
      <w:proofErr w:type="gramStart"/>
      <w:r w:rsidR="007412FF">
        <w:rPr>
          <w:rFonts w:ascii="Times New Roman" w:hAnsi="Times New Roman" w:cs="Times New Roman"/>
          <w:sz w:val="24"/>
          <w:szCs w:val="24"/>
        </w:rPr>
        <w:t>is</w:t>
      </w:r>
      <w:proofErr w:type="gramEnd"/>
      <w:r w:rsidR="005F216A">
        <w:rPr>
          <w:rFonts w:ascii="Times New Roman" w:hAnsi="Times New Roman" w:cs="Times New Roman"/>
          <w:sz w:val="24"/>
          <w:szCs w:val="24"/>
        </w:rPr>
        <w:t xml:space="preserve"> a specific implementation of the</w:t>
      </w:r>
      <w:r>
        <w:rPr>
          <w:rFonts w:ascii="Times New Roman" w:hAnsi="Times New Roman" w:cs="Times New Roman"/>
          <w:sz w:val="24"/>
          <w:szCs w:val="24"/>
        </w:rPr>
        <w:t xml:space="preserve"> area of freedom, security and justice </w:t>
      </w:r>
      <w:r w:rsidR="005F216A">
        <w:rPr>
          <w:rFonts w:ascii="Times New Roman" w:hAnsi="Times New Roman" w:cs="Times New Roman"/>
          <w:sz w:val="24"/>
          <w:szCs w:val="24"/>
        </w:rPr>
        <w:t xml:space="preserve">which is ultimately </w:t>
      </w:r>
      <w:r>
        <w:rPr>
          <w:rFonts w:ascii="Times New Roman" w:hAnsi="Times New Roman" w:cs="Times New Roman"/>
          <w:sz w:val="24"/>
          <w:szCs w:val="24"/>
        </w:rPr>
        <w:t>aimed at guaranteeing legal protection to European citizens</w:t>
      </w:r>
      <w:r w:rsidR="007412FF">
        <w:rPr>
          <w:rFonts w:ascii="Times New Roman" w:hAnsi="Times New Roman" w:cs="Times New Roman"/>
          <w:sz w:val="24"/>
          <w:szCs w:val="24"/>
        </w:rPr>
        <w:t>.</w:t>
      </w:r>
      <w:r>
        <w:rPr>
          <w:rFonts w:ascii="Times New Roman" w:hAnsi="Times New Roman" w:cs="Times New Roman"/>
          <w:sz w:val="24"/>
          <w:szCs w:val="24"/>
        </w:rPr>
        <w:t xml:space="preserve"> </w:t>
      </w:r>
      <w:r w:rsidR="007412FF">
        <w:rPr>
          <w:rFonts w:ascii="Times New Roman" w:hAnsi="Times New Roman" w:cs="Times New Roman"/>
          <w:sz w:val="24"/>
          <w:szCs w:val="24"/>
        </w:rPr>
        <w:t>T</w:t>
      </w:r>
      <w:r>
        <w:rPr>
          <w:rFonts w:ascii="Times New Roman" w:hAnsi="Times New Roman" w:cs="Times New Roman"/>
          <w:sz w:val="24"/>
          <w:szCs w:val="24"/>
        </w:rPr>
        <w:t xml:space="preserve">he instrument on itself </w:t>
      </w:r>
      <w:r w:rsidR="007412FF">
        <w:rPr>
          <w:rFonts w:ascii="Times New Roman" w:hAnsi="Times New Roman" w:cs="Times New Roman"/>
          <w:sz w:val="24"/>
          <w:szCs w:val="24"/>
        </w:rPr>
        <w:t xml:space="preserve">therefore </w:t>
      </w:r>
      <w:r>
        <w:rPr>
          <w:rFonts w:ascii="Times New Roman" w:hAnsi="Times New Roman" w:cs="Times New Roman"/>
          <w:sz w:val="24"/>
          <w:szCs w:val="24"/>
        </w:rPr>
        <w:t>a</w:t>
      </w:r>
      <w:r w:rsidR="00EF59C4">
        <w:rPr>
          <w:rFonts w:ascii="Times New Roman" w:hAnsi="Times New Roman" w:cs="Times New Roman"/>
          <w:sz w:val="24"/>
          <w:szCs w:val="24"/>
        </w:rPr>
        <w:t>lready contributes to the safeguard of the right to an effective judicial remedy</w:t>
      </w:r>
      <w:r>
        <w:rPr>
          <w:rFonts w:ascii="Times New Roman" w:hAnsi="Times New Roman" w:cs="Times New Roman"/>
          <w:sz w:val="24"/>
          <w:szCs w:val="24"/>
        </w:rPr>
        <w:t>.</w:t>
      </w:r>
      <w:r w:rsidR="00CF5469">
        <w:rPr>
          <w:rStyle w:val="FootnoteReference"/>
          <w:rFonts w:ascii="Times New Roman" w:hAnsi="Times New Roman" w:cs="Times New Roman"/>
          <w:sz w:val="24"/>
          <w:szCs w:val="24"/>
        </w:rPr>
        <w:footnoteReference w:id="6"/>
      </w:r>
      <w:r w:rsidR="00CF5469">
        <w:rPr>
          <w:rFonts w:ascii="Times New Roman" w:hAnsi="Times New Roman" w:cs="Times New Roman"/>
          <w:sz w:val="24"/>
          <w:szCs w:val="24"/>
        </w:rPr>
        <w:t xml:space="preserve"> However, Brussels I </w:t>
      </w:r>
      <w:proofErr w:type="gramStart"/>
      <w:r w:rsidR="00CF5469">
        <w:rPr>
          <w:rFonts w:ascii="Times New Roman" w:hAnsi="Times New Roman" w:cs="Times New Roman"/>
          <w:sz w:val="24"/>
          <w:szCs w:val="24"/>
        </w:rPr>
        <w:t>needs</w:t>
      </w:r>
      <w:proofErr w:type="gramEnd"/>
      <w:r w:rsidR="00CF5469">
        <w:rPr>
          <w:rFonts w:ascii="Times New Roman" w:hAnsi="Times New Roman" w:cs="Times New Roman"/>
          <w:sz w:val="24"/>
          <w:szCs w:val="24"/>
        </w:rPr>
        <w:t xml:space="preserve"> to reconcile different interests.</w:t>
      </w:r>
      <w:r>
        <w:rPr>
          <w:rFonts w:ascii="Times New Roman" w:hAnsi="Times New Roman" w:cs="Times New Roman"/>
          <w:sz w:val="24"/>
          <w:szCs w:val="24"/>
        </w:rPr>
        <w:t xml:space="preserve"> </w:t>
      </w:r>
      <w:r w:rsidR="00C837FD">
        <w:rPr>
          <w:rFonts w:ascii="Times New Roman" w:hAnsi="Times New Roman" w:cs="Times New Roman"/>
          <w:sz w:val="24"/>
          <w:szCs w:val="24"/>
        </w:rPr>
        <w:t>Art. 36 Brussels I expressly provides that under no circumstances a foreign decision may be reviewed as to its substance. The strict prohibition is</w:t>
      </w:r>
      <w:r w:rsidR="008C42F9">
        <w:rPr>
          <w:rFonts w:ascii="Times New Roman" w:hAnsi="Times New Roman" w:cs="Times New Roman"/>
          <w:sz w:val="24"/>
          <w:szCs w:val="24"/>
        </w:rPr>
        <w:t xml:space="preserve"> from the perspective of a common European justice area</w:t>
      </w:r>
      <w:r w:rsidR="00C837FD">
        <w:rPr>
          <w:rFonts w:ascii="Times New Roman" w:hAnsi="Times New Roman" w:cs="Times New Roman"/>
          <w:sz w:val="24"/>
          <w:szCs w:val="24"/>
        </w:rPr>
        <w:t xml:space="preserve"> necessary. In order to promote the smooth circulation of judgments, a judgment should be challenged in the Member State of origin. Review as to the merits of the judgment would </w:t>
      </w:r>
      <w:r w:rsidR="00C837FD">
        <w:rPr>
          <w:rFonts w:ascii="Times New Roman" w:hAnsi="Times New Roman" w:cs="Times New Roman"/>
          <w:i/>
          <w:sz w:val="24"/>
          <w:szCs w:val="24"/>
        </w:rPr>
        <w:t xml:space="preserve">de facto </w:t>
      </w:r>
      <w:r w:rsidR="00C837FD">
        <w:rPr>
          <w:rFonts w:ascii="Times New Roman" w:hAnsi="Times New Roman" w:cs="Times New Roman"/>
          <w:sz w:val="24"/>
          <w:szCs w:val="24"/>
        </w:rPr>
        <w:t xml:space="preserve">create another possibility of appeal. A court may thus not verify whether the court in the Member State of origin has succeeded in striking </w:t>
      </w:r>
      <w:r w:rsidR="00A96683">
        <w:rPr>
          <w:rFonts w:ascii="Times New Roman" w:hAnsi="Times New Roman" w:cs="Times New Roman"/>
          <w:sz w:val="24"/>
          <w:szCs w:val="24"/>
        </w:rPr>
        <w:t xml:space="preserve">a fair balance in </w:t>
      </w:r>
      <w:r w:rsidR="00D47710">
        <w:rPr>
          <w:rFonts w:ascii="Times New Roman" w:hAnsi="Times New Roman" w:cs="Times New Roman"/>
          <w:sz w:val="24"/>
          <w:szCs w:val="24"/>
        </w:rPr>
        <w:t xml:space="preserve">for example </w:t>
      </w:r>
      <w:r w:rsidR="00A96683">
        <w:rPr>
          <w:rFonts w:ascii="Times New Roman" w:hAnsi="Times New Roman" w:cs="Times New Roman"/>
          <w:sz w:val="24"/>
          <w:szCs w:val="24"/>
        </w:rPr>
        <w:t xml:space="preserve">the protection of the freedom of expression or </w:t>
      </w:r>
      <w:r w:rsidR="00091ED3">
        <w:rPr>
          <w:rFonts w:ascii="Times New Roman" w:hAnsi="Times New Roman" w:cs="Times New Roman"/>
          <w:sz w:val="24"/>
          <w:szCs w:val="24"/>
        </w:rPr>
        <w:t xml:space="preserve">whether it took due account of </w:t>
      </w:r>
      <w:r w:rsidR="00A96683">
        <w:rPr>
          <w:rFonts w:ascii="Times New Roman" w:hAnsi="Times New Roman" w:cs="Times New Roman"/>
          <w:sz w:val="24"/>
          <w:szCs w:val="24"/>
        </w:rPr>
        <w:t xml:space="preserve">the right to </w:t>
      </w:r>
      <w:r w:rsidR="007412FF">
        <w:rPr>
          <w:rFonts w:ascii="Times New Roman" w:hAnsi="Times New Roman" w:cs="Times New Roman"/>
          <w:sz w:val="24"/>
          <w:szCs w:val="24"/>
        </w:rPr>
        <w:t xml:space="preserve">a </w:t>
      </w:r>
      <w:r w:rsidR="00A96683">
        <w:rPr>
          <w:rFonts w:ascii="Times New Roman" w:hAnsi="Times New Roman" w:cs="Times New Roman"/>
          <w:sz w:val="24"/>
          <w:szCs w:val="24"/>
        </w:rPr>
        <w:t>family life.</w:t>
      </w:r>
      <w:r w:rsidR="00924A74">
        <w:rPr>
          <w:rStyle w:val="FootnoteReference"/>
          <w:rFonts w:ascii="Times New Roman" w:hAnsi="Times New Roman" w:cs="Times New Roman"/>
          <w:sz w:val="24"/>
          <w:szCs w:val="24"/>
        </w:rPr>
        <w:footnoteReference w:id="7"/>
      </w:r>
      <w:r w:rsidR="00A96683">
        <w:rPr>
          <w:rFonts w:ascii="Times New Roman" w:hAnsi="Times New Roman" w:cs="Times New Roman"/>
          <w:sz w:val="24"/>
          <w:szCs w:val="24"/>
        </w:rPr>
        <w:t xml:space="preserve"> </w:t>
      </w:r>
      <w:r w:rsidR="005B46CF">
        <w:rPr>
          <w:rFonts w:ascii="Times New Roman" w:hAnsi="Times New Roman" w:cs="Times New Roman"/>
          <w:sz w:val="24"/>
          <w:szCs w:val="24"/>
        </w:rPr>
        <w:t xml:space="preserve">Review should not be directed at assessing whether the original court made the ‘right’ decision, but whether the defendant was afforded an effective possibility of persuading the original court of his point of view. </w:t>
      </w:r>
      <w:r w:rsidR="00A96683">
        <w:rPr>
          <w:rFonts w:ascii="Times New Roman" w:hAnsi="Times New Roman" w:cs="Times New Roman"/>
          <w:sz w:val="24"/>
          <w:szCs w:val="24"/>
        </w:rPr>
        <w:t xml:space="preserve">The role that the ECHR could play is therefore primarily limited to the procedure. </w:t>
      </w:r>
    </w:p>
    <w:p w:rsidR="00952FB6" w:rsidRDefault="00952FB6" w:rsidP="008C42F9">
      <w:pPr>
        <w:pStyle w:val="NoSpacing"/>
        <w:jc w:val="both"/>
        <w:rPr>
          <w:rFonts w:ascii="Times New Roman" w:hAnsi="Times New Roman" w:cs="Times New Roman"/>
          <w:sz w:val="24"/>
          <w:szCs w:val="24"/>
        </w:rPr>
      </w:pPr>
    </w:p>
    <w:p w:rsidR="00952FB6" w:rsidRDefault="00952FB6" w:rsidP="008C42F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In essence, the regime for the recognition and enforcement of foreign judgments aims to strike a balance between the protection of the rights of defence and facilitation of the free movement of judgments within the common European</w:t>
      </w:r>
      <w:r w:rsidR="003332D0">
        <w:rPr>
          <w:rFonts w:ascii="Times New Roman" w:hAnsi="Times New Roman" w:cs="Times New Roman"/>
          <w:sz w:val="24"/>
          <w:szCs w:val="24"/>
        </w:rPr>
        <w:t xml:space="preserve"> justice area. In the words of </w:t>
      </w:r>
      <w:r>
        <w:rPr>
          <w:rFonts w:ascii="Times New Roman" w:hAnsi="Times New Roman" w:cs="Times New Roman"/>
          <w:sz w:val="24"/>
          <w:szCs w:val="24"/>
        </w:rPr>
        <w:t xml:space="preserve">AG </w:t>
      </w:r>
      <w:proofErr w:type="spellStart"/>
      <w:r>
        <w:rPr>
          <w:rFonts w:ascii="Times New Roman" w:hAnsi="Times New Roman" w:cs="Times New Roman"/>
          <w:sz w:val="24"/>
          <w:szCs w:val="24"/>
        </w:rPr>
        <w:t>Kokott</w:t>
      </w:r>
      <w:proofErr w:type="spellEnd"/>
      <w:r>
        <w:rPr>
          <w:rFonts w:ascii="Times New Roman" w:hAnsi="Times New Roman" w:cs="Times New Roman"/>
          <w:sz w:val="24"/>
          <w:szCs w:val="24"/>
        </w:rPr>
        <w:t>:</w:t>
      </w:r>
    </w:p>
    <w:p w:rsidR="00952FB6" w:rsidRDefault="00952FB6" w:rsidP="008C42F9">
      <w:pPr>
        <w:pStyle w:val="NoSpacing"/>
        <w:jc w:val="both"/>
        <w:rPr>
          <w:rFonts w:ascii="Times New Roman" w:hAnsi="Times New Roman" w:cs="Times New Roman"/>
          <w:sz w:val="24"/>
          <w:szCs w:val="24"/>
        </w:rPr>
      </w:pPr>
    </w:p>
    <w:p w:rsidR="00952FB6" w:rsidRPr="00952FB6" w:rsidRDefault="00952FB6" w:rsidP="008C42F9">
      <w:pPr>
        <w:pStyle w:val="NoSpacing"/>
        <w:ind w:left="720"/>
        <w:jc w:val="both"/>
        <w:rPr>
          <w:rFonts w:ascii="Times New Roman" w:hAnsi="Times New Roman" w:cs="Times New Roman"/>
        </w:rPr>
      </w:pPr>
      <w:r>
        <w:rPr>
          <w:rFonts w:ascii="Times New Roman" w:hAnsi="Times New Roman" w:cs="Times New Roman"/>
        </w:rPr>
        <w:t>‘</w:t>
      </w:r>
      <w:r w:rsidRPr="00952FB6">
        <w:rPr>
          <w:rFonts w:ascii="Times New Roman" w:hAnsi="Times New Roman" w:cs="Times New Roman"/>
        </w:rPr>
        <w:t xml:space="preserve">The procedure for authorising enforcement forms part of an overall system established by the </w:t>
      </w:r>
      <w:r w:rsidR="008474FB">
        <w:rPr>
          <w:rFonts w:ascii="Times New Roman" w:hAnsi="Times New Roman" w:cs="Times New Roman"/>
        </w:rPr>
        <w:t xml:space="preserve">(Brussels, </w:t>
      </w:r>
      <w:r w:rsidR="008474FB" w:rsidRPr="008474FB">
        <w:rPr>
          <w:rFonts w:ascii="Times New Roman" w:hAnsi="Times New Roman" w:cs="Times New Roman"/>
          <w:i/>
        </w:rPr>
        <w:t>JJK</w:t>
      </w:r>
      <w:r w:rsidR="008474FB">
        <w:rPr>
          <w:rFonts w:ascii="Times New Roman" w:hAnsi="Times New Roman" w:cs="Times New Roman"/>
        </w:rPr>
        <w:t xml:space="preserve">) </w:t>
      </w:r>
      <w:r w:rsidRPr="008474FB">
        <w:rPr>
          <w:rFonts w:ascii="Times New Roman" w:hAnsi="Times New Roman" w:cs="Times New Roman"/>
        </w:rPr>
        <w:t>Convention</w:t>
      </w:r>
      <w:r w:rsidRPr="00952FB6">
        <w:rPr>
          <w:rFonts w:ascii="Times New Roman" w:hAnsi="Times New Roman" w:cs="Times New Roman"/>
        </w:rPr>
        <w:t xml:space="preserve"> which seeks to strike a balance between the free movement of judgments in civil and commercial cases and the protection of the rights of the defence. The rights of defence of the party against whom enforcement is sought are protected by the general principle of Community law recognised by the Court that everyone is entitled to fair legal process. This principle is guided by Article 6 of the ECHR and is reflected in Article 47 of the Charter of Fundamental Rights of the European Union.’</w:t>
      </w:r>
      <w:r w:rsidRPr="00952FB6">
        <w:rPr>
          <w:rStyle w:val="FootnoteReference"/>
          <w:rFonts w:ascii="Times New Roman" w:hAnsi="Times New Roman" w:cs="Times New Roman"/>
        </w:rPr>
        <w:footnoteReference w:id="8"/>
      </w:r>
    </w:p>
    <w:p w:rsidR="00166D1B" w:rsidRDefault="00166D1B" w:rsidP="008C42F9">
      <w:pPr>
        <w:pStyle w:val="NoSpacing"/>
        <w:jc w:val="both"/>
        <w:rPr>
          <w:rFonts w:ascii="Times New Roman" w:hAnsi="Times New Roman" w:cs="Times New Roman"/>
          <w:sz w:val="24"/>
          <w:szCs w:val="24"/>
        </w:rPr>
      </w:pPr>
    </w:p>
    <w:p w:rsidR="00441539" w:rsidRDefault="0017505F" w:rsidP="008C42F9">
      <w:pPr>
        <w:pStyle w:val="NoSpacing"/>
        <w:jc w:val="both"/>
        <w:rPr>
          <w:rFonts w:ascii="Times New Roman" w:hAnsi="Times New Roman" w:cs="Times New Roman"/>
          <w:sz w:val="24"/>
          <w:szCs w:val="24"/>
        </w:rPr>
      </w:pPr>
      <w:r>
        <w:rPr>
          <w:rFonts w:ascii="Times New Roman" w:hAnsi="Times New Roman"/>
          <w:sz w:val="24"/>
          <w:szCs w:val="24"/>
        </w:rPr>
        <w:t xml:space="preserve">The ECJ thus draws particular inspiration from art. </w:t>
      </w:r>
      <w:proofErr w:type="gramStart"/>
      <w:r>
        <w:rPr>
          <w:rFonts w:ascii="Times New Roman" w:hAnsi="Times New Roman"/>
          <w:sz w:val="24"/>
          <w:szCs w:val="24"/>
        </w:rPr>
        <w:t>6 ECHR.</w:t>
      </w:r>
      <w:proofErr w:type="gramEnd"/>
      <w:r>
        <w:rPr>
          <w:rFonts w:ascii="Times New Roman" w:hAnsi="Times New Roman"/>
          <w:sz w:val="24"/>
          <w:szCs w:val="24"/>
        </w:rPr>
        <w:t xml:space="preserve"> </w:t>
      </w:r>
      <w:r w:rsidR="00AD1EB8">
        <w:rPr>
          <w:rFonts w:ascii="Times New Roman" w:hAnsi="Times New Roman"/>
          <w:sz w:val="24"/>
          <w:szCs w:val="24"/>
        </w:rPr>
        <w:t>An analysis of the precise protectio</w:t>
      </w:r>
      <w:r>
        <w:rPr>
          <w:rFonts w:ascii="Times New Roman" w:hAnsi="Times New Roman"/>
          <w:sz w:val="24"/>
          <w:szCs w:val="24"/>
        </w:rPr>
        <w:t>n afforded under this provision</w:t>
      </w:r>
      <w:r w:rsidR="00AD1EB8">
        <w:rPr>
          <w:rFonts w:ascii="Times New Roman" w:hAnsi="Times New Roman"/>
          <w:sz w:val="24"/>
          <w:szCs w:val="24"/>
        </w:rPr>
        <w:t xml:space="preserve"> to individuals is beyond the scope of this paper.</w:t>
      </w:r>
      <w:r w:rsidR="009C747A">
        <w:rPr>
          <w:rStyle w:val="FootnoteReference"/>
          <w:rFonts w:ascii="Times New Roman" w:hAnsi="Times New Roman"/>
          <w:sz w:val="24"/>
          <w:szCs w:val="24"/>
        </w:rPr>
        <w:footnoteReference w:id="9"/>
      </w:r>
      <w:r w:rsidR="00AD1EB8">
        <w:rPr>
          <w:rFonts w:ascii="Times New Roman" w:hAnsi="Times New Roman"/>
          <w:sz w:val="24"/>
          <w:szCs w:val="24"/>
        </w:rPr>
        <w:t xml:space="preserve"> It will be preferred to make specific references to the case-law of the European Court of Human Rights (</w:t>
      </w:r>
      <w:proofErr w:type="spellStart"/>
      <w:r w:rsidR="00AD1EB8">
        <w:rPr>
          <w:rFonts w:ascii="Times New Roman" w:hAnsi="Times New Roman"/>
          <w:sz w:val="24"/>
          <w:szCs w:val="24"/>
        </w:rPr>
        <w:t>ECtHR</w:t>
      </w:r>
      <w:proofErr w:type="spellEnd"/>
      <w:r w:rsidR="00AD1EB8">
        <w:rPr>
          <w:rFonts w:ascii="Times New Roman" w:hAnsi="Times New Roman"/>
          <w:sz w:val="24"/>
          <w:szCs w:val="24"/>
        </w:rPr>
        <w:t xml:space="preserve">) whenever this appears to be useful. The </w:t>
      </w:r>
      <w:proofErr w:type="spellStart"/>
      <w:r w:rsidR="00AD1EB8">
        <w:rPr>
          <w:rFonts w:ascii="Times New Roman" w:hAnsi="Times New Roman"/>
          <w:sz w:val="24"/>
          <w:szCs w:val="24"/>
        </w:rPr>
        <w:t>ECtHR</w:t>
      </w:r>
      <w:proofErr w:type="spellEnd"/>
      <w:r w:rsidR="00AD1EB8">
        <w:rPr>
          <w:rFonts w:ascii="Times New Roman" w:hAnsi="Times New Roman"/>
          <w:sz w:val="24"/>
          <w:szCs w:val="24"/>
        </w:rPr>
        <w:t xml:space="preserve"> has pronounced itself on several occasions on recognition and enforcement proceedings. In </w:t>
      </w:r>
      <w:r w:rsidR="00AD1EB8">
        <w:rPr>
          <w:rFonts w:ascii="Times New Roman" w:hAnsi="Times New Roman"/>
          <w:i/>
          <w:sz w:val="24"/>
          <w:szCs w:val="24"/>
        </w:rPr>
        <w:t>K. v Italy</w:t>
      </w:r>
      <w:r w:rsidR="00A4001C">
        <w:rPr>
          <w:rFonts w:ascii="Times New Roman" w:hAnsi="Times New Roman"/>
          <w:sz w:val="24"/>
          <w:szCs w:val="24"/>
        </w:rPr>
        <w:t>,</w:t>
      </w:r>
      <w:r w:rsidR="00AD1EB8">
        <w:rPr>
          <w:rFonts w:ascii="Times New Roman" w:hAnsi="Times New Roman"/>
          <w:i/>
          <w:sz w:val="24"/>
          <w:szCs w:val="24"/>
        </w:rPr>
        <w:t xml:space="preserve"> </w:t>
      </w:r>
      <w:r w:rsidR="00AD1EB8">
        <w:rPr>
          <w:rFonts w:ascii="Times New Roman" w:hAnsi="Times New Roman"/>
          <w:sz w:val="24"/>
          <w:szCs w:val="24"/>
        </w:rPr>
        <w:t xml:space="preserve">the </w:t>
      </w:r>
      <w:proofErr w:type="spellStart"/>
      <w:r w:rsidR="00AD1EB8">
        <w:rPr>
          <w:rFonts w:ascii="Times New Roman" w:hAnsi="Times New Roman"/>
          <w:sz w:val="24"/>
          <w:szCs w:val="24"/>
        </w:rPr>
        <w:t>ECtHR</w:t>
      </w:r>
      <w:proofErr w:type="spellEnd"/>
      <w:r w:rsidR="00AD1EB8">
        <w:rPr>
          <w:rFonts w:ascii="Times New Roman" w:hAnsi="Times New Roman"/>
          <w:sz w:val="24"/>
          <w:szCs w:val="24"/>
        </w:rPr>
        <w:t xml:space="preserve"> found Italy in breach of its obligations </w:t>
      </w:r>
      <w:r w:rsidR="00441539">
        <w:rPr>
          <w:rFonts w:ascii="Times New Roman" w:hAnsi="Times New Roman"/>
          <w:sz w:val="24"/>
          <w:szCs w:val="24"/>
        </w:rPr>
        <w:t xml:space="preserve">under the Convention </w:t>
      </w:r>
      <w:r w:rsidR="00AD1EB8">
        <w:rPr>
          <w:rFonts w:ascii="Times New Roman" w:hAnsi="Times New Roman"/>
          <w:sz w:val="24"/>
          <w:szCs w:val="24"/>
        </w:rPr>
        <w:t>because it failed within</w:t>
      </w:r>
      <w:r w:rsidR="00EC77A1">
        <w:rPr>
          <w:rFonts w:ascii="Times New Roman" w:hAnsi="Times New Roman" w:cs="Times New Roman"/>
          <w:sz w:val="24"/>
          <w:szCs w:val="24"/>
        </w:rPr>
        <w:t xml:space="preserve"> a</w:t>
      </w:r>
      <w:r w:rsidR="00AD1EB8" w:rsidRPr="00A043D1">
        <w:rPr>
          <w:rFonts w:ascii="Times New Roman" w:hAnsi="Times New Roman" w:cs="Times New Roman"/>
          <w:sz w:val="24"/>
          <w:szCs w:val="24"/>
        </w:rPr>
        <w:t xml:space="preserve"> reasonable period of time</w:t>
      </w:r>
      <w:r w:rsidR="00AD1EB8">
        <w:rPr>
          <w:rFonts w:ascii="Times New Roman" w:hAnsi="Times New Roman" w:cs="Times New Roman"/>
          <w:sz w:val="24"/>
          <w:szCs w:val="24"/>
        </w:rPr>
        <w:t xml:space="preserve"> to </w:t>
      </w:r>
      <w:r w:rsidR="009C747A">
        <w:rPr>
          <w:rFonts w:ascii="Times New Roman" w:hAnsi="Times New Roman" w:cs="Times New Roman"/>
          <w:sz w:val="24"/>
          <w:szCs w:val="24"/>
        </w:rPr>
        <w:t xml:space="preserve">render a decision on the enforcement of a </w:t>
      </w:r>
      <w:r w:rsidR="009C747A" w:rsidRPr="00A043D1">
        <w:rPr>
          <w:rFonts w:ascii="Times New Roman" w:hAnsi="Times New Roman" w:cs="Times New Roman"/>
          <w:sz w:val="24"/>
          <w:szCs w:val="24"/>
        </w:rPr>
        <w:t>Polish maintenance judgment</w:t>
      </w:r>
      <w:r w:rsidR="009C747A">
        <w:rPr>
          <w:rFonts w:ascii="Times New Roman" w:hAnsi="Times New Roman" w:cs="Times New Roman"/>
          <w:sz w:val="24"/>
          <w:szCs w:val="24"/>
        </w:rPr>
        <w:t>.</w:t>
      </w:r>
      <w:r w:rsidR="007624D9">
        <w:rPr>
          <w:rStyle w:val="FootnoteReference"/>
          <w:rFonts w:ascii="Times New Roman" w:hAnsi="Times New Roman" w:cs="Times New Roman"/>
          <w:sz w:val="24"/>
          <w:szCs w:val="24"/>
        </w:rPr>
        <w:footnoteReference w:id="10"/>
      </w:r>
      <w:r w:rsidR="009C747A">
        <w:rPr>
          <w:rFonts w:ascii="Times New Roman" w:hAnsi="Times New Roman" w:cs="Times New Roman"/>
          <w:sz w:val="24"/>
          <w:szCs w:val="24"/>
        </w:rPr>
        <w:t xml:space="preserve"> </w:t>
      </w:r>
      <w:r w:rsidR="00705423">
        <w:rPr>
          <w:rFonts w:ascii="Times New Roman" w:hAnsi="Times New Roman" w:cs="Times New Roman"/>
          <w:sz w:val="24"/>
          <w:szCs w:val="24"/>
        </w:rPr>
        <w:t>Recognition and enforcement proceedings thus are also bound to comply with the fair trial standards.</w:t>
      </w:r>
    </w:p>
    <w:p w:rsidR="00441539" w:rsidRDefault="00441539" w:rsidP="008C42F9">
      <w:pPr>
        <w:pStyle w:val="NoSpacing"/>
        <w:jc w:val="both"/>
        <w:rPr>
          <w:rFonts w:ascii="Times New Roman" w:hAnsi="Times New Roman" w:cs="Times New Roman"/>
          <w:sz w:val="24"/>
          <w:szCs w:val="24"/>
        </w:rPr>
      </w:pPr>
    </w:p>
    <w:p w:rsidR="00AD1EB8" w:rsidRDefault="009C747A" w:rsidP="008C42F9">
      <w:pPr>
        <w:pStyle w:val="NoSpacing"/>
        <w:jc w:val="both"/>
        <w:rPr>
          <w:rFonts w:ascii="Times New Roman" w:hAnsi="Times New Roman"/>
          <w:sz w:val="24"/>
          <w:szCs w:val="24"/>
        </w:rPr>
      </w:pPr>
      <w:r>
        <w:rPr>
          <w:rFonts w:ascii="Times New Roman" w:hAnsi="Times New Roman"/>
          <w:sz w:val="24"/>
          <w:szCs w:val="24"/>
        </w:rPr>
        <w:t xml:space="preserve">In </w:t>
      </w:r>
      <w:proofErr w:type="spellStart"/>
      <w:r w:rsidRPr="009C747A">
        <w:rPr>
          <w:rFonts w:ascii="Times New Roman" w:hAnsi="Times New Roman"/>
          <w:i/>
          <w:sz w:val="24"/>
          <w:szCs w:val="24"/>
        </w:rPr>
        <w:t>Pelligrini</w:t>
      </w:r>
      <w:proofErr w:type="spellEnd"/>
      <w:r>
        <w:rPr>
          <w:rFonts w:ascii="Times New Roman" w:hAnsi="Times New Roman"/>
          <w:sz w:val="24"/>
          <w:szCs w:val="24"/>
        </w:rPr>
        <w:t xml:space="preserve">, </w:t>
      </w:r>
      <w:r w:rsidR="00441539">
        <w:rPr>
          <w:rFonts w:ascii="Times New Roman" w:hAnsi="Times New Roman"/>
          <w:sz w:val="24"/>
          <w:szCs w:val="24"/>
        </w:rPr>
        <w:t xml:space="preserve">a </w:t>
      </w:r>
      <w:r w:rsidR="00C80612">
        <w:rPr>
          <w:rFonts w:ascii="Times New Roman" w:hAnsi="Times New Roman"/>
          <w:sz w:val="24"/>
          <w:szCs w:val="24"/>
        </w:rPr>
        <w:t xml:space="preserve">husband initiated proceedings for the annulment of a marriage before the </w:t>
      </w:r>
      <w:r w:rsidR="00C80612" w:rsidRPr="000A5D03">
        <w:rPr>
          <w:rFonts w:ascii="Times New Roman" w:hAnsi="Times New Roman" w:cs="Times New Roman"/>
          <w:sz w:val="24"/>
          <w:szCs w:val="24"/>
        </w:rPr>
        <w:t>ecclesiastical</w:t>
      </w:r>
      <w:r w:rsidR="00C80612">
        <w:rPr>
          <w:rFonts w:ascii="Times New Roman" w:hAnsi="Times New Roman" w:cs="Times New Roman"/>
          <w:sz w:val="24"/>
          <w:szCs w:val="24"/>
        </w:rPr>
        <w:t xml:space="preserve"> </w:t>
      </w:r>
      <w:r w:rsidR="00C80612">
        <w:rPr>
          <w:rFonts w:ascii="Times New Roman" w:hAnsi="Times New Roman"/>
          <w:sz w:val="24"/>
          <w:szCs w:val="24"/>
        </w:rPr>
        <w:t>courts of the Holy See.</w:t>
      </w:r>
      <w:r w:rsidR="00FB363F">
        <w:rPr>
          <w:rStyle w:val="FootnoteReference"/>
          <w:rFonts w:ascii="Times New Roman" w:hAnsi="Times New Roman"/>
          <w:sz w:val="24"/>
          <w:szCs w:val="24"/>
        </w:rPr>
        <w:footnoteReference w:id="11"/>
      </w:r>
      <w:r w:rsidR="00C80612">
        <w:rPr>
          <w:rFonts w:ascii="Times New Roman" w:hAnsi="Times New Roman"/>
          <w:sz w:val="24"/>
          <w:szCs w:val="24"/>
        </w:rPr>
        <w:t xml:space="preserve"> The wife was only informed of the content of the action when she appeared before the court and moreover, the ecclesiastical court had not informed the wife of her right to legal representation. A judgment was awarded in favour of the husband, of which he subsequently </w:t>
      </w:r>
      <w:r w:rsidR="00C80612" w:rsidRPr="00DF6322">
        <w:rPr>
          <w:rFonts w:ascii="Times New Roman" w:hAnsi="Times New Roman"/>
          <w:sz w:val="24"/>
          <w:szCs w:val="24"/>
        </w:rPr>
        <w:t xml:space="preserve">sought recognition in Italy. </w:t>
      </w:r>
      <w:r w:rsidRPr="00DF6322">
        <w:rPr>
          <w:rFonts w:ascii="Times New Roman" w:hAnsi="Times New Roman"/>
          <w:sz w:val="24"/>
          <w:szCs w:val="24"/>
        </w:rPr>
        <w:t xml:space="preserve">Italy was found to be in breach of its obligations under art. </w:t>
      </w:r>
      <w:proofErr w:type="gramStart"/>
      <w:r w:rsidRPr="00DF6322">
        <w:rPr>
          <w:rFonts w:ascii="Times New Roman" w:hAnsi="Times New Roman"/>
          <w:sz w:val="24"/>
          <w:szCs w:val="24"/>
        </w:rPr>
        <w:t>6 because it failed to verify</w:t>
      </w:r>
      <w:r w:rsidR="00441539" w:rsidRPr="00DF6322">
        <w:rPr>
          <w:rFonts w:ascii="Times New Roman" w:hAnsi="Times New Roman"/>
          <w:sz w:val="24"/>
          <w:szCs w:val="24"/>
        </w:rPr>
        <w:t xml:space="preserve"> the </w:t>
      </w:r>
      <w:r w:rsidRPr="00DF6322">
        <w:rPr>
          <w:rFonts w:ascii="Times New Roman" w:hAnsi="Times New Roman"/>
          <w:sz w:val="24"/>
          <w:szCs w:val="24"/>
        </w:rPr>
        <w:t>compliance of the proceedings in the court of origin with the guarantees of art.</w:t>
      </w:r>
      <w:proofErr w:type="gramEnd"/>
      <w:r w:rsidRPr="00DF6322">
        <w:rPr>
          <w:rFonts w:ascii="Times New Roman" w:hAnsi="Times New Roman"/>
          <w:sz w:val="24"/>
          <w:szCs w:val="24"/>
        </w:rPr>
        <w:t xml:space="preserve"> 6.</w:t>
      </w:r>
      <w:r w:rsidR="00441539" w:rsidRPr="00DF6322">
        <w:rPr>
          <w:rFonts w:ascii="Times New Roman" w:hAnsi="Times New Roman"/>
          <w:sz w:val="24"/>
          <w:szCs w:val="24"/>
        </w:rPr>
        <w:t xml:space="preserve"> </w:t>
      </w:r>
      <w:r w:rsidR="00DF6322" w:rsidRPr="00DF6322">
        <w:rPr>
          <w:rFonts w:ascii="Times New Roman" w:hAnsi="Times New Roman" w:cs="Times New Roman"/>
          <w:sz w:val="24"/>
          <w:szCs w:val="24"/>
        </w:rPr>
        <w:t xml:space="preserve">The </w:t>
      </w:r>
      <w:proofErr w:type="spellStart"/>
      <w:r w:rsidR="00DF6322" w:rsidRPr="00DF6322">
        <w:rPr>
          <w:rFonts w:ascii="Times New Roman" w:hAnsi="Times New Roman" w:cs="Times New Roman"/>
          <w:sz w:val="24"/>
          <w:szCs w:val="24"/>
        </w:rPr>
        <w:t>ECtHR</w:t>
      </w:r>
      <w:proofErr w:type="spellEnd"/>
      <w:r w:rsidR="00DF6322" w:rsidRPr="00DF6322">
        <w:rPr>
          <w:rFonts w:ascii="Times New Roman" w:hAnsi="Times New Roman" w:cs="Times New Roman"/>
          <w:sz w:val="24"/>
          <w:szCs w:val="24"/>
        </w:rPr>
        <w:t xml:space="preserve"> appears to have departed in </w:t>
      </w:r>
      <w:proofErr w:type="spellStart"/>
      <w:r w:rsidR="00DF6322" w:rsidRPr="00DF6322">
        <w:rPr>
          <w:rFonts w:ascii="Times New Roman" w:hAnsi="Times New Roman" w:cs="Times New Roman"/>
          <w:i/>
          <w:sz w:val="24"/>
          <w:szCs w:val="24"/>
        </w:rPr>
        <w:t>Pelligrini</w:t>
      </w:r>
      <w:proofErr w:type="spellEnd"/>
      <w:r w:rsidR="00DF6322" w:rsidRPr="00DF6322">
        <w:rPr>
          <w:rFonts w:ascii="Times New Roman" w:hAnsi="Times New Roman" w:cs="Times New Roman"/>
          <w:i/>
          <w:sz w:val="24"/>
          <w:szCs w:val="24"/>
        </w:rPr>
        <w:t xml:space="preserve"> </w:t>
      </w:r>
      <w:r w:rsidR="00DF6322" w:rsidRPr="00DF6322">
        <w:rPr>
          <w:rFonts w:ascii="Times New Roman" w:hAnsi="Times New Roman" w:cs="Times New Roman"/>
          <w:sz w:val="24"/>
          <w:szCs w:val="24"/>
        </w:rPr>
        <w:t>from its main rule that the Convention can only trigger responsibility of Contracting Parties for acts committed in a non-Contracting Party in case of a flagrant violation of the Convention.</w:t>
      </w:r>
      <w:bookmarkStart w:id="0" w:name="_Ref262745775"/>
      <w:r w:rsidR="00DF6322" w:rsidRPr="00DF6322">
        <w:rPr>
          <w:rStyle w:val="FootnoteReference"/>
          <w:rFonts w:ascii="Times New Roman" w:hAnsi="Times New Roman"/>
          <w:sz w:val="24"/>
          <w:szCs w:val="24"/>
        </w:rPr>
        <w:t xml:space="preserve"> </w:t>
      </w:r>
      <w:r w:rsidR="00DF6322">
        <w:rPr>
          <w:rStyle w:val="FootnoteReference"/>
          <w:rFonts w:ascii="Times New Roman" w:hAnsi="Times New Roman"/>
          <w:sz w:val="24"/>
          <w:szCs w:val="24"/>
        </w:rPr>
        <w:footnoteReference w:id="12"/>
      </w:r>
      <w:bookmarkEnd w:id="0"/>
      <w:r w:rsidR="00DF6322" w:rsidRPr="00DF6322">
        <w:rPr>
          <w:rFonts w:ascii="Times New Roman" w:hAnsi="Times New Roman" w:cs="Times New Roman"/>
          <w:sz w:val="24"/>
          <w:szCs w:val="24"/>
        </w:rPr>
        <w:t xml:space="preserve"> </w:t>
      </w:r>
      <w:r w:rsidR="00441539" w:rsidRPr="00DF6322">
        <w:rPr>
          <w:rFonts w:ascii="Times New Roman" w:hAnsi="Times New Roman"/>
          <w:sz w:val="24"/>
          <w:szCs w:val="24"/>
        </w:rPr>
        <w:t xml:space="preserve">The </w:t>
      </w:r>
      <w:r w:rsidR="00C80612" w:rsidRPr="00DF6322">
        <w:rPr>
          <w:rFonts w:ascii="Times New Roman" w:hAnsi="Times New Roman"/>
          <w:sz w:val="24"/>
          <w:szCs w:val="24"/>
        </w:rPr>
        <w:t xml:space="preserve">reasoning of the </w:t>
      </w:r>
      <w:proofErr w:type="spellStart"/>
      <w:r w:rsidR="00441539" w:rsidRPr="00DF6322">
        <w:rPr>
          <w:rFonts w:ascii="Times New Roman" w:hAnsi="Times New Roman"/>
          <w:sz w:val="24"/>
          <w:szCs w:val="24"/>
        </w:rPr>
        <w:t>ECtHR</w:t>
      </w:r>
      <w:proofErr w:type="spellEnd"/>
      <w:r w:rsidR="00441539" w:rsidRPr="00DF6322">
        <w:rPr>
          <w:rFonts w:ascii="Times New Roman" w:hAnsi="Times New Roman"/>
          <w:sz w:val="24"/>
          <w:szCs w:val="24"/>
        </w:rPr>
        <w:t xml:space="preserve"> </w:t>
      </w:r>
      <w:r w:rsidR="00C80612" w:rsidRPr="00DF6322">
        <w:rPr>
          <w:rFonts w:ascii="Times New Roman" w:hAnsi="Times New Roman"/>
          <w:sz w:val="24"/>
          <w:szCs w:val="24"/>
        </w:rPr>
        <w:t>implies that</w:t>
      </w:r>
      <w:r w:rsidR="00AE0041">
        <w:rPr>
          <w:rFonts w:ascii="Times New Roman" w:hAnsi="Times New Roman"/>
          <w:sz w:val="24"/>
          <w:szCs w:val="24"/>
        </w:rPr>
        <w:t xml:space="preserve"> the right to a fair tria</w:t>
      </w:r>
      <w:r w:rsidR="00441539" w:rsidRPr="00DF6322">
        <w:rPr>
          <w:rFonts w:ascii="Times New Roman" w:hAnsi="Times New Roman"/>
          <w:sz w:val="24"/>
          <w:szCs w:val="24"/>
        </w:rPr>
        <w:t xml:space="preserve">l </w:t>
      </w:r>
      <w:r w:rsidR="00C80612" w:rsidRPr="00DF6322">
        <w:rPr>
          <w:rFonts w:ascii="Times New Roman" w:hAnsi="Times New Roman"/>
          <w:sz w:val="24"/>
          <w:szCs w:val="24"/>
        </w:rPr>
        <w:t>is</w:t>
      </w:r>
      <w:r w:rsidR="00441539" w:rsidRPr="00DF6322">
        <w:rPr>
          <w:rFonts w:ascii="Times New Roman" w:hAnsi="Times New Roman"/>
          <w:sz w:val="24"/>
          <w:szCs w:val="24"/>
        </w:rPr>
        <w:t xml:space="preserve"> an autonomous source of obligations</w:t>
      </w:r>
      <w:r w:rsidR="008F46EC" w:rsidRPr="00DF6322">
        <w:rPr>
          <w:rFonts w:ascii="Times New Roman" w:hAnsi="Times New Roman"/>
          <w:sz w:val="24"/>
          <w:szCs w:val="24"/>
        </w:rPr>
        <w:t xml:space="preserve">, </w:t>
      </w:r>
      <w:r w:rsidR="00441539" w:rsidRPr="00DF6322">
        <w:rPr>
          <w:rFonts w:ascii="Times New Roman" w:hAnsi="Times New Roman"/>
          <w:sz w:val="24"/>
          <w:szCs w:val="24"/>
        </w:rPr>
        <w:t>imposing an obligation for Contracting States to refuse a judgment handed down in violation of the right to a fair trial</w:t>
      </w:r>
      <w:r w:rsidR="00C80612">
        <w:rPr>
          <w:rFonts w:ascii="Times New Roman" w:hAnsi="Times New Roman"/>
          <w:sz w:val="24"/>
          <w:szCs w:val="24"/>
        </w:rPr>
        <w:t>,</w:t>
      </w:r>
      <w:r w:rsidR="00441539">
        <w:rPr>
          <w:rFonts w:ascii="Times New Roman" w:hAnsi="Times New Roman"/>
          <w:sz w:val="24"/>
          <w:szCs w:val="24"/>
        </w:rPr>
        <w:t xml:space="preserve"> </w:t>
      </w:r>
      <w:r w:rsidR="008F46EC">
        <w:rPr>
          <w:rFonts w:ascii="Times New Roman" w:hAnsi="Times New Roman"/>
          <w:sz w:val="24"/>
          <w:szCs w:val="24"/>
        </w:rPr>
        <w:t xml:space="preserve">rather than </w:t>
      </w:r>
      <w:r w:rsidR="00DF6322">
        <w:rPr>
          <w:rFonts w:ascii="Times New Roman" w:hAnsi="Times New Roman"/>
          <w:sz w:val="24"/>
          <w:szCs w:val="24"/>
        </w:rPr>
        <w:t xml:space="preserve">that </w:t>
      </w:r>
      <w:r w:rsidR="00441539">
        <w:rPr>
          <w:rFonts w:ascii="Times New Roman" w:hAnsi="Times New Roman"/>
          <w:sz w:val="24"/>
          <w:szCs w:val="24"/>
        </w:rPr>
        <w:t>t</w:t>
      </w:r>
      <w:r w:rsidR="00DF6322">
        <w:rPr>
          <w:rFonts w:ascii="Times New Roman" w:hAnsi="Times New Roman"/>
          <w:sz w:val="24"/>
          <w:szCs w:val="24"/>
        </w:rPr>
        <w:t>he</w:t>
      </w:r>
      <w:r w:rsidR="00441539">
        <w:rPr>
          <w:rFonts w:ascii="Times New Roman" w:hAnsi="Times New Roman"/>
          <w:sz w:val="24"/>
          <w:szCs w:val="24"/>
        </w:rPr>
        <w:t xml:space="preserve"> </w:t>
      </w:r>
      <w:r w:rsidR="00DF6322">
        <w:rPr>
          <w:rFonts w:ascii="Times New Roman" w:hAnsi="Times New Roman"/>
          <w:sz w:val="24"/>
          <w:szCs w:val="24"/>
        </w:rPr>
        <w:t>principle guides the interpretation of</w:t>
      </w:r>
      <w:r w:rsidR="008F46EC">
        <w:rPr>
          <w:rFonts w:ascii="Times New Roman" w:hAnsi="Times New Roman"/>
          <w:sz w:val="24"/>
          <w:szCs w:val="24"/>
        </w:rPr>
        <w:t xml:space="preserve"> traditional PIL notions</w:t>
      </w:r>
      <w:r w:rsidR="00EC77A1">
        <w:rPr>
          <w:rFonts w:ascii="Times New Roman" w:hAnsi="Times New Roman"/>
          <w:sz w:val="24"/>
          <w:szCs w:val="24"/>
        </w:rPr>
        <w:t>, such as public policy,</w:t>
      </w:r>
      <w:r w:rsidR="008F46EC">
        <w:rPr>
          <w:rFonts w:ascii="Times New Roman" w:hAnsi="Times New Roman"/>
          <w:sz w:val="24"/>
          <w:szCs w:val="24"/>
        </w:rPr>
        <w:t xml:space="preserve"> in the light </w:t>
      </w:r>
      <w:r w:rsidR="00441539">
        <w:rPr>
          <w:rFonts w:ascii="Times New Roman" w:hAnsi="Times New Roman"/>
          <w:sz w:val="24"/>
          <w:szCs w:val="24"/>
        </w:rPr>
        <w:t>fair trial</w:t>
      </w:r>
      <w:r w:rsidR="008F46EC">
        <w:rPr>
          <w:rFonts w:ascii="Times New Roman" w:hAnsi="Times New Roman"/>
          <w:sz w:val="24"/>
          <w:szCs w:val="24"/>
        </w:rPr>
        <w:t xml:space="preserve"> standards</w:t>
      </w:r>
      <w:r w:rsidR="00441539">
        <w:rPr>
          <w:rFonts w:ascii="Times New Roman" w:hAnsi="Times New Roman"/>
          <w:sz w:val="24"/>
          <w:szCs w:val="24"/>
        </w:rPr>
        <w:t>.</w:t>
      </w:r>
    </w:p>
    <w:p w:rsidR="00C80612" w:rsidRDefault="00C80612" w:rsidP="008C42F9">
      <w:pPr>
        <w:pStyle w:val="NoSpacing"/>
        <w:jc w:val="both"/>
        <w:rPr>
          <w:rFonts w:ascii="Times New Roman" w:hAnsi="Times New Roman" w:cs="Times New Roman"/>
          <w:sz w:val="24"/>
          <w:szCs w:val="24"/>
        </w:rPr>
      </w:pPr>
    </w:p>
    <w:p w:rsidR="00441539" w:rsidRDefault="00C80612" w:rsidP="008C42F9">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Pelligrini</w:t>
      </w:r>
      <w:proofErr w:type="spellEnd"/>
      <w:r>
        <w:rPr>
          <w:rFonts w:ascii="Times New Roman" w:hAnsi="Times New Roman" w:cs="Times New Roman"/>
          <w:i/>
          <w:sz w:val="24"/>
          <w:szCs w:val="24"/>
        </w:rPr>
        <w:t xml:space="preserve"> </w:t>
      </w:r>
      <w:r>
        <w:rPr>
          <w:rFonts w:ascii="Times New Roman" w:hAnsi="Times New Roman" w:cs="Times New Roman"/>
          <w:sz w:val="24"/>
          <w:szCs w:val="24"/>
        </w:rPr>
        <w:t>is a dangerous decision. In particular one can wonder whether in all circumstances the failure of a state to guarantee</w:t>
      </w:r>
      <w:r>
        <w:rPr>
          <w:rFonts w:ascii="Times New Roman" w:hAnsi="Times New Roman"/>
          <w:sz w:val="24"/>
          <w:szCs w:val="24"/>
        </w:rPr>
        <w:t xml:space="preserve"> </w:t>
      </w:r>
      <w:r w:rsidR="00441539">
        <w:rPr>
          <w:rFonts w:ascii="Times New Roman" w:hAnsi="Times New Roman" w:cs="Times New Roman"/>
          <w:sz w:val="24"/>
          <w:szCs w:val="24"/>
        </w:rPr>
        <w:t>the right to a fair trial to an individual can stand in</w:t>
      </w:r>
      <w:r w:rsidR="00705423">
        <w:rPr>
          <w:rFonts w:ascii="Times New Roman" w:hAnsi="Times New Roman" w:cs="Times New Roman"/>
          <w:sz w:val="24"/>
          <w:szCs w:val="24"/>
        </w:rPr>
        <w:t xml:space="preserve"> the way of the recognition of the subsequent</w:t>
      </w:r>
      <w:r w:rsidR="00441539">
        <w:rPr>
          <w:rFonts w:ascii="Times New Roman" w:hAnsi="Times New Roman" w:cs="Times New Roman"/>
          <w:sz w:val="24"/>
          <w:szCs w:val="24"/>
        </w:rPr>
        <w:t xml:space="preserve"> decision in a dispute between two private parties.</w:t>
      </w:r>
      <w:r w:rsidR="00277EC1">
        <w:rPr>
          <w:rStyle w:val="FootnoteReference"/>
          <w:rFonts w:ascii="Times New Roman" w:hAnsi="Times New Roman" w:cs="Times New Roman"/>
          <w:sz w:val="24"/>
          <w:szCs w:val="24"/>
        </w:rPr>
        <w:footnoteReference w:id="13"/>
      </w:r>
      <w:r w:rsidR="00441539">
        <w:rPr>
          <w:rFonts w:ascii="Times New Roman" w:hAnsi="Times New Roman" w:cs="Times New Roman"/>
          <w:sz w:val="24"/>
          <w:szCs w:val="24"/>
        </w:rPr>
        <w:t xml:space="preserve"> Should the husband in </w:t>
      </w:r>
      <w:proofErr w:type="spellStart"/>
      <w:r w:rsidR="00441539">
        <w:rPr>
          <w:rFonts w:ascii="Times New Roman" w:hAnsi="Times New Roman" w:cs="Times New Roman"/>
          <w:i/>
          <w:sz w:val="24"/>
          <w:szCs w:val="24"/>
        </w:rPr>
        <w:t>Pelligrini</w:t>
      </w:r>
      <w:proofErr w:type="spellEnd"/>
      <w:r w:rsidR="00441539">
        <w:rPr>
          <w:rFonts w:ascii="Times New Roman" w:hAnsi="Times New Roman" w:cs="Times New Roman"/>
          <w:i/>
          <w:sz w:val="24"/>
          <w:szCs w:val="24"/>
        </w:rPr>
        <w:t xml:space="preserve"> </w:t>
      </w:r>
      <w:r w:rsidR="00441539">
        <w:rPr>
          <w:rFonts w:ascii="Times New Roman" w:hAnsi="Times New Roman" w:cs="Times New Roman"/>
          <w:sz w:val="24"/>
          <w:szCs w:val="24"/>
        </w:rPr>
        <w:t>have insisted that the wife was properly notified and represented in court or could he have relied for that purpose upon the procedural law of the Holy See?</w:t>
      </w:r>
      <w:r w:rsidR="00365F7B">
        <w:rPr>
          <w:rFonts w:ascii="Times New Roman" w:hAnsi="Times New Roman" w:cs="Times New Roman"/>
          <w:sz w:val="24"/>
          <w:szCs w:val="24"/>
        </w:rPr>
        <w:t xml:space="preserve"> A</w:t>
      </w:r>
      <w:r w:rsidR="00441539">
        <w:rPr>
          <w:rFonts w:ascii="Times New Roman" w:hAnsi="Times New Roman" w:cs="Times New Roman"/>
          <w:sz w:val="24"/>
          <w:szCs w:val="24"/>
        </w:rPr>
        <w:t xml:space="preserve">dversarial proceedings require that each party acts in what it perceives to be its best interest and there is no general duty of charity. The obligation of Italy not to recognise a judgment impedes the rights of the husband that might not have been under an obligation, or even </w:t>
      </w:r>
      <w:r w:rsidR="00A4001C">
        <w:rPr>
          <w:rFonts w:ascii="Times New Roman" w:hAnsi="Times New Roman" w:cs="Times New Roman"/>
          <w:sz w:val="24"/>
          <w:szCs w:val="24"/>
        </w:rPr>
        <w:t xml:space="preserve">in </w:t>
      </w:r>
      <w:r w:rsidR="00441539">
        <w:rPr>
          <w:rFonts w:ascii="Times New Roman" w:hAnsi="Times New Roman" w:cs="Times New Roman"/>
          <w:sz w:val="24"/>
          <w:szCs w:val="24"/>
        </w:rPr>
        <w:t xml:space="preserve">a position, to safeguard the rights of defence of his wife. It might have been better to leave the question of enforcement to the public policy of the Contracting States, as inspired by the requirements of art. 6. </w:t>
      </w:r>
    </w:p>
    <w:p w:rsidR="00365F7B" w:rsidRDefault="00365F7B" w:rsidP="008C42F9">
      <w:pPr>
        <w:pStyle w:val="NoSpacing"/>
        <w:jc w:val="both"/>
        <w:rPr>
          <w:rFonts w:ascii="Times New Roman" w:hAnsi="Times New Roman" w:cs="Times New Roman"/>
          <w:sz w:val="24"/>
          <w:szCs w:val="24"/>
        </w:rPr>
      </w:pPr>
    </w:p>
    <w:p w:rsidR="00365F7B" w:rsidRPr="00365F7B" w:rsidRDefault="00365F7B" w:rsidP="008C42F9">
      <w:pPr>
        <w:pStyle w:val="NoSpacing"/>
        <w:jc w:val="both"/>
        <w:rPr>
          <w:rFonts w:ascii="Times New Roman" w:hAnsi="Times New Roman"/>
          <w:sz w:val="24"/>
          <w:szCs w:val="24"/>
        </w:rPr>
      </w:pPr>
      <w:r>
        <w:rPr>
          <w:rFonts w:ascii="Times New Roman" w:hAnsi="Times New Roman" w:cs="Times New Roman"/>
          <w:sz w:val="24"/>
          <w:szCs w:val="24"/>
        </w:rPr>
        <w:t xml:space="preserve">It is therefore not surprising that national courts have sought to distinguish </w:t>
      </w:r>
      <w:proofErr w:type="spellStart"/>
      <w:r>
        <w:rPr>
          <w:rFonts w:ascii="Times New Roman" w:hAnsi="Times New Roman" w:cs="Times New Roman"/>
          <w:i/>
          <w:sz w:val="24"/>
          <w:szCs w:val="24"/>
        </w:rPr>
        <w:t>Pelligrini</w:t>
      </w:r>
      <w:proofErr w:type="spellEnd"/>
      <w:r>
        <w:rPr>
          <w:rFonts w:ascii="Times New Roman" w:hAnsi="Times New Roman" w:cs="Times New Roman"/>
          <w:sz w:val="24"/>
          <w:szCs w:val="24"/>
        </w:rPr>
        <w:t>.</w:t>
      </w:r>
      <w:r w:rsidR="00D67274">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roofErr w:type="spellStart"/>
      <w:r>
        <w:rPr>
          <w:rFonts w:ascii="Times New Roman" w:hAnsi="Times New Roman" w:cs="Times New Roman"/>
          <w:i/>
          <w:sz w:val="24"/>
          <w:szCs w:val="24"/>
        </w:rPr>
        <w:t>Pelligrini</w:t>
      </w:r>
      <w:proofErr w:type="spellEnd"/>
      <w:r>
        <w:rPr>
          <w:rFonts w:ascii="Times New Roman" w:hAnsi="Times New Roman" w:cs="Times New Roman"/>
          <w:i/>
          <w:sz w:val="24"/>
          <w:szCs w:val="24"/>
        </w:rPr>
        <w:t xml:space="preserve"> </w:t>
      </w:r>
      <w:r>
        <w:rPr>
          <w:rFonts w:ascii="Times New Roman" w:hAnsi="Times New Roman" w:cs="Times New Roman"/>
          <w:sz w:val="24"/>
          <w:szCs w:val="24"/>
        </w:rPr>
        <w:t>concerned a judgment from a non-Contracti</w:t>
      </w:r>
      <w:r w:rsidR="00DF6322">
        <w:rPr>
          <w:rFonts w:ascii="Times New Roman" w:hAnsi="Times New Roman" w:cs="Times New Roman"/>
          <w:sz w:val="24"/>
          <w:szCs w:val="24"/>
        </w:rPr>
        <w:t xml:space="preserve">ng State. </w:t>
      </w:r>
      <w:proofErr w:type="gramStart"/>
      <w:r w:rsidR="00DF6322">
        <w:rPr>
          <w:rFonts w:ascii="Times New Roman" w:hAnsi="Times New Roman" w:cs="Times New Roman"/>
          <w:sz w:val="24"/>
          <w:szCs w:val="24"/>
        </w:rPr>
        <w:t>A presumption that a</w:t>
      </w:r>
      <w:r>
        <w:rPr>
          <w:rFonts w:ascii="Times New Roman" w:hAnsi="Times New Roman" w:cs="Times New Roman"/>
          <w:sz w:val="24"/>
          <w:szCs w:val="24"/>
        </w:rPr>
        <w:t xml:space="preserve"> judgment complies with art.</w:t>
      </w:r>
      <w:proofErr w:type="gramEnd"/>
      <w:r>
        <w:rPr>
          <w:rFonts w:ascii="Times New Roman" w:hAnsi="Times New Roman" w:cs="Times New Roman"/>
          <w:sz w:val="24"/>
          <w:szCs w:val="24"/>
        </w:rPr>
        <w:t xml:space="preserve"> 6 will exist when the judgment originates from another Contracting State.</w:t>
      </w:r>
      <w:r w:rsidR="00D67274">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Moreover, contrary to violations in a non-Contracting State, an individual has the possibility to seek redress against the violation </w:t>
      </w:r>
      <w:r w:rsidR="00DF6322">
        <w:rPr>
          <w:rFonts w:ascii="Times New Roman" w:hAnsi="Times New Roman" w:cs="Times New Roman"/>
          <w:sz w:val="24"/>
          <w:szCs w:val="24"/>
        </w:rPr>
        <w:t xml:space="preserve">of art. </w:t>
      </w:r>
      <w:proofErr w:type="gramStart"/>
      <w:r w:rsidR="00DF6322">
        <w:rPr>
          <w:rFonts w:ascii="Times New Roman" w:hAnsi="Times New Roman" w:cs="Times New Roman"/>
          <w:sz w:val="24"/>
          <w:szCs w:val="24"/>
        </w:rPr>
        <w:t>6 in the original procedure</w:t>
      </w:r>
      <w:r>
        <w:rPr>
          <w:rFonts w:ascii="Times New Roman" w:hAnsi="Times New Roman" w:cs="Times New Roman"/>
          <w:sz w:val="24"/>
          <w:szCs w:val="24"/>
        </w:rPr>
        <w:t xml:space="preserve"> by means of launching an individual complaint before the </w:t>
      </w:r>
      <w:proofErr w:type="spellStart"/>
      <w:r>
        <w:rPr>
          <w:rFonts w:ascii="Times New Roman" w:hAnsi="Times New Roman" w:cs="Times New Roman"/>
          <w:sz w:val="24"/>
          <w:szCs w:val="24"/>
        </w:rPr>
        <w:t>ECtHR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It th</w:t>
      </w:r>
      <w:r w:rsidR="00D67274">
        <w:rPr>
          <w:rFonts w:ascii="Times New Roman" w:hAnsi="Times New Roman" w:cs="Times New Roman"/>
          <w:sz w:val="24"/>
          <w:szCs w:val="24"/>
        </w:rPr>
        <w:t>us</w:t>
      </w:r>
      <w:r>
        <w:rPr>
          <w:rFonts w:ascii="Times New Roman" w:hAnsi="Times New Roman" w:cs="Times New Roman"/>
          <w:sz w:val="24"/>
          <w:szCs w:val="24"/>
        </w:rPr>
        <w:t xml:space="preserve"> appears that </w:t>
      </w:r>
      <w:proofErr w:type="spellStart"/>
      <w:r>
        <w:rPr>
          <w:rFonts w:ascii="Times New Roman" w:hAnsi="Times New Roman" w:cs="Times New Roman"/>
          <w:i/>
          <w:sz w:val="24"/>
          <w:szCs w:val="24"/>
        </w:rPr>
        <w:t>Pelligrini</w:t>
      </w:r>
      <w:proofErr w:type="spellEnd"/>
      <w:r>
        <w:rPr>
          <w:rFonts w:ascii="Times New Roman" w:hAnsi="Times New Roman" w:cs="Times New Roman"/>
          <w:i/>
          <w:sz w:val="24"/>
          <w:szCs w:val="24"/>
        </w:rPr>
        <w:t xml:space="preserve"> </w:t>
      </w:r>
      <w:r>
        <w:rPr>
          <w:rFonts w:ascii="Times New Roman" w:hAnsi="Times New Roman" w:cs="Times New Roman"/>
          <w:sz w:val="24"/>
          <w:szCs w:val="24"/>
        </w:rPr>
        <w:t>is limited to judgments from non-Contracting States.</w:t>
      </w:r>
      <w:r>
        <w:rPr>
          <w:rStyle w:val="FootnoteReference"/>
          <w:rFonts w:ascii="Times New Roman" w:hAnsi="Times New Roman" w:cs="Times New Roman"/>
          <w:sz w:val="24"/>
          <w:szCs w:val="24"/>
        </w:rPr>
        <w:footnoteReference w:id="16"/>
      </w:r>
    </w:p>
    <w:p w:rsidR="009C747A" w:rsidRPr="00AD1EB8" w:rsidRDefault="009C747A" w:rsidP="008C42F9">
      <w:pPr>
        <w:pStyle w:val="NoSpacing"/>
        <w:jc w:val="both"/>
        <w:rPr>
          <w:rFonts w:ascii="Times New Roman" w:hAnsi="Times New Roman"/>
          <w:sz w:val="24"/>
          <w:szCs w:val="24"/>
        </w:rPr>
      </w:pPr>
    </w:p>
    <w:p w:rsidR="00D050FD" w:rsidRPr="00DF6322" w:rsidRDefault="00D40839" w:rsidP="008C42F9">
      <w:pPr>
        <w:pStyle w:val="NoSpacing"/>
        <w:jc w:val="both"/>
        <w:rPr>
          <w:rFonts w:ascii="Times New Roman" w:hAnsi="Times New Roman" w:cs="Times New Roman"/>
          <w:b/>
          <w:sz w:val="24"/>
          <w:szCs w:val="24"/>
        </w:rPr>
      </w:pPr>
      <w:r>
        <w:rPr>
          <w:rFonts w:ascii="Times New Roman" w:hAnsi="Times New Roman" w:cs="Times New Roman"/>
          <w:b/>
          <w:sz w:val="24"/>
          <w:szCs w:val="24"/>
        </w:rPr>
        <w:t>T</w:t>
      </w:r>
      <w:r w:rsidR="003F24B8">
        <w:rPr>
          <w:rFonts w:ascii="Times New Roman" w:hAnsi="Times New Roman" w:cs="Times New Roman"/>
          <w:b/>
          <w:sz w:val="24"/>
          <w:szCs w:val="24"/>
        </w:rPr>
        <w:t>he duty to recognise</w:t>
      </w:r>
      <w:r>
        <w:rPr>
          <w:rFonts w:ascii="Times New Roman" w:hAnsi="Times New Roman" w:cs="Times New Roman"/>
          <w:b/>
          <w:sz w:val="24"/>
          <w:szCs w:val="24"/>
        </w:rPr>
        <w:t xml:space="preserve"> in Brussels I</w:t>
      </w:r>
    </w:p>
    <w:p w:rsidR="005155B8" w:rsidRDefault="00D050FD"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From the perspective of Brussels I, a </w:t>
      </w:r>
      <w:r w:rsidR="0013061B">
        <w:rPr>
          <w:rFonts w:ascii="Times New Roman" w:hAnsi="Times New Roman" w:cs="Times New Roman"/>
          <w:sz w:val="24"/>
          <w:szCs w:val="24"/>
        </w:rPr>
        <w:t>distincti</w:t>
      </w:r>
      <w:r>
        <w:rPr>
          <w:rFonts w:ascii="Times New Roman" w:hAnsi="Times New Roman" w:cs="Times New Roman"/>
          <w:sz w:val="24"/>
          <w:szCs w:val="24"/>
        </w:rPr>
        <w:t xml:space="preserve">on should be drawn on </w:t>
      </w:r>
      <w:r w:rsidR="00B53B0C">
        <w:rPr>
          <w:rFonts w:ascii="Times New Roman" w:hAnsi="Times New Roman" w:cs="Times New Roman"/>
          <w:sz w:val="24"/>
          <w:szCs w:val="24"/>
        </w:rPr>
        <w:t xml:space="preserve">the basis of </w:t>
      </w:r>
      <w:r w:rsidR="0013061B">
        <w:rPr>
          <w:rFonts w:ascii="Times New Roman" w:hAnsi="Times New Roman" w:cs="Times New Roman"/>
          <w:sz w:val="24"/>
          <w:szCs w:val="24"/>
        </w:rPr>
        <w:t>whether the origi</w:t>
      </w:r>
      <w:r>
        <w:rPr>
          <w:rFonts w:ascii="Times New Roman" w:hAnsi="Times New Roman" w:cs="Times New Roman"/>
          <w:sz w:val="24"/>
          <w:szCs w:val="24"/>
        </w:rPr>
        <w:t>nal judgment is pronounced in a</w:t>
      </w:r>
      <w:r w:rsidR="0013061B">
        <w:rPr>
          <w:rFonts w:ascii="Times New Roman" w:hAnsi="Times New Roman" w:cs="Times New Roman"/>
          <w:sz w:val="24"/>
          <w:szCs w:val="24"/>
        </w:rPr>
        <w:t xml:space="preserve"> Member State of the Union or not. </w:t>
      </w:r>
      <w:r w:rsidR="003F24B8">
        <w:rPr>
          <w:rFonts w:ascii="Times New Roman" w:hAnsi="Times New Roman" w:cs="Times New Roman"/>
          <w:sz w:val="24"/>
          <w:szCs w:val="24"/>
        </w:rPr>
        <w:t xml:space="preserve">Brussels I can only confer jurisdiction upon a court established in a Member State. Whenever the defendant is not domiciled in one of the Member States, Brussels I </w:t>
      </w:r>
      <w:proofErr w:type="gramStart"/>
      <w:r w:rsidR="003F24B8">
        <w:rPr>
          <w:rFonts w:ascii="Times New Roman" w:hAnsi="Times New Roman" w:cs="Times New Roman"/>
          <w:sz w:val="24"/>
          <w:szCs w:val="24"/>
        </w:rPr>
        <w:t>is</w:t>
      </w:r>
      <w:proofErr w:type="gramEnd"/>
      <w:r w:rsidR="003F24B8">
        <w:rPr>
          <w:rFonts w:ascii="Times New Roman" w:hAnsi="Times New Roman" w:cs="Times New Roman"/>
          <w:sz w:val="24"/>
          <w:szCs w:val="24"/>
        </w:rPr>
        <w:t xml:space="preserve"> not applicable.</w:t>
      </w:r>
      <w:r w:rsidR="003F24B8">
        <w:rPr>
          <w:rStyle w:val="FootnoteReference"/>
          <w:rFonts w:ascii="Times New Roman" w:hAnsi="Times New Roman" w:cs="Times New Roman"/>
          <w:sz w:val="24"/>
          <w:szCs w:val="24"/>
        </w:rPr>
        <w:footnoteReference w:id="17"/>
      </w:r>
      <w:r w:rsidR="00455604">
        <w:rPr>
          <w:rFonts w:ascii="Times New Roman" w:hAnsi="Times New Roman" w:cs="Times New Roman"/>
          <w:sz w:val="24"/>
          <w:szCs w:val="24"/>
        </w:rPr>
        <w:t xml:space="preserve"> Jurisdiction in disputes involving a defendant not domiciled in one of the Member States can resort from international conventions concluded by the Union</w:t>
      </w:r>
      <w:r w:rsidR="00455604">
        <w:rPr>
          <w:rStyle w:val="FootnoteReference"/>
          <w:rFonts w:ascii="Times New Roman" w:hAnsi="Times New Roman" w:cs="Times New Roman"/>
          <w:sz w:val="24"/>
          <w:szCs w:val="24"/>
        </w:rPr>
        <w:footnoteReference w:id="18"/>
      </w:r>
      <w:r w:rsidR="00455604">
        <w:rPr>
          <w:rFonts w:ascii="Times New Roman" w:hAnsi="Times New Roman" w:cs="Times New Roman"/>
          <w:sz w:val="24"/>
          <w:szCs w:val="24"/>
        </w:rPr>
        <w:t xml:space="preserve"> or from national law. Similarly the duty to recognise a foreign decision is limited to judgments rendered in another Member State. The recognition of judgments coming from a third country </w:t>
      </w:r>
      <w:r w:rsidR="00EC3356">
        <w:rPr>
          <w:rFonts w:ascii="Times New Roman" w:hAnsi="Times New Roman" w:cs="Times New Roman"/>
          <w:sz w:val="24"/>
          <w:szCs w:val="24"/>
        </w:rPr>
        <w:t>is</w:t>
      </w:r>
      <w:r w:rsidR="00455604">
        <w:rPr>
          <w:rFonts w:ascii="Times New Roman" w:hAnsi="Times New Roman" w:cs="Times New Roman"/>
          <w:sz w:val="24"/>
          <w:szCs w:val="24"/>
        </w:rPr>
        <w:t xml:space="preserve"> left to </w:t>
      </w:r>
      <w:r w:rsidR="00B53B0C">
        <w:rPr>
          <w:rFonts w:ascii="Times New Roman" w:hAnsi="Times New Roman" w:cs="Times New Roman"/>
          <w:sz w:val="24"/>
          <w:szCs w:val="24"/>
        </w:rPr>
        <w:t xml:space="preserve">be governed by </w:t>
      </w:r>
      <w:r w:rsidR="00455604">
        <w:rPr>
          <w:rFonts w:ascii="Times New Roman" w:hAnsi="Times New Roman" w:cs="Times New Roman"/>
          <w:sz w:val="24"/>
          <w:szCs w:val="24"/>
        </w:rPr>
        <w:lastRenderedPageBreak/>
        <w:t>international conventions and national law.</w:t>
      </w:r>
      <w:r w:rsidR="005155B8">
        <w:rPr>
          <w:rFonts w:ascii="Times New Roman" w:hAnsi="Times New Roman" w:cs="Times New Roman"/>
          <w:sz w:val="24"/>
          <w:szCs w:val="24"/>
        </w:rPr>
        <w:t xml:space="preserve"> The decision to recognise a third country judgment in a Member State does not affect the recognition of the identical decision in another Member State.</w:t>
      </w:r>
      <w:r w:rsidR="00B604CB">
        <w:rPr>
          <w:rFonts w:ascii="Times New Roman" w:hAnsi="Times New Roman" w:cs="Times New Roman"/>
          <w:sz w:val="24"/>
          <w:szCs w:val="24"/>
        </w:rPr>
        <w:t xml:space="preserve"> </w:t>
      </w:r>
      <w:proofErr w:type="gramStart"/>
      <w:r w:rsidR="00520264">
        <w:rPr>
          <w:rFonts w:ascii="Times New Roman" w:hAnsi="Times New Roman" w:cs="Times New Roman"/>
          <w:i/>
          <w:sz w:val="24"/>
          <w:szCs w:val="24"/>
        </w:rPr>
        <w:t xml:space="preserve">Exequatur </w:t>
      </w:r>
      <w:proofErr w:type="spellStart"/>
      <w:r w:rsidR="00520264">
        <w:rPr>
          <w:rFonts w:ascii="Times New Roman" w:hAnsi="Times New Roman" w:cs="Times New Roman"/>
          <w:i/>
          <w:sz w:val="24"/>
          <w:szCs w:val="24"/>
        </w:rPr>
        <w:t>sur</w:t>
      </w:r>
      <w:proofErr w:type="spellEnd"/>
      <w:r w:rsidR="00520264">
        <w:rPr>
          <w:rFonts w:ascii="Times New Roman" w:hAnsi="Times New Roman" w:cs="Times New Roman"/>
          <w:i/>
          <w:sz w:val="24"/>
          <w:szCs w:val="24"/>
        </w:rPr>
        <w:t xml:space="preserve"> exequatur ne </w:t>
      </w:r>
      <w:proofErr w:type="spellStart"/>
      <w:r w:rsidR="00520264" w:rsidRPr="00520264">
        <w:rPr>
          <w:rFonts w:ascii="Times New Roman" w:hAnsi="Times New Roman" w:cs="Times New Roman"/>
          <w:i/>
          <w:sz w:val="24"/>
          <w:szCs w:val="24"/>
        </w:rPr>
        <w:t>vaut</w:t>
      </w:r>
      <w:proofErr w:type="spellEnd"/>
      <w:r w:rsidR="00520264">
        <w:rPr>
          <w:rFonts w:ascii="Times New Roman" w:hAnsi="Times New Roman" w:cs="Times New Roman"/>
          <w:sz w:val="24"/>
          <w:szCs w:val="24"/>
        </w:rPr>
        <w:t>.</w:t>
      </w:r>
      <w:proofErr w:type="gramEnd"/>
      <w:r w:rsidR="00520264">
        <w:rPr>
          <w:rFonts w:ascii="Times New Roman" w:hAnsi="Times New Roman" w:cs="Times New Roman"/>
          <w:sz w:val="24"/>
          <w:szCs w:val="24"/>
        </w:rPr>
        <w:t xml:space="preserve"> </w:t>
      </w:r>
      <w:r w:rsidR="00B604CB" w:rsidRPr="00520264">
        <w:rPr>
          <w:rFonts w:ascii="Times New Roman" w:hAnsi="Times New Roman" w:cs="Times New Roman"/>
          <w:sz w:val="24"/>
          <w:szCs w:val="24"/>
        </w:rPr>
        <w:t>Contrary</w:t>
      </w:r>
      <w:r w:rsidR="00B604CB">
        <w:rPr>
          <w:rFonts w:ascii="Times New Roman" w:hAnsi="Times New Roman" w:cs="Times New Roman"/>
          <w:sz w:val="24"/>
          <w:szCs w:val="24"/>
        </w:rPr>
        <w:t xml:space="preserve"> to the free movement of goods, where an imported good benefits from free circulation as soon as it has lawfully entered a Member State, there is no free circulation of judgments. The decision of Italy to recognise or not a decision from </w:t>
      </w:r>
      <w:r w:rsidR="00B604CB" w:rsidRPr="00B604CB">
        <w:rPr>
          <w:rFonts w:ascii="Times New Roman" w:hAnsi="Times New Roman" w:cs="Times New Roman"/>
          <w:sz w:val="24"/>
          <w:szCs w:val="24"/>
        </w:rPr>
        <w:t>Saint Vincent and the Grenadines</w:t>
      </w:r>
      <w:r w:rsidR="00C837FD">
        <w:rPr>
          <w:rFonts w:ascii="Times New Roman" w:hAnsi="Times New Roman" w:cs="Times New Roman"/>
          <w:sz w:val="24"/>
          <w:szCs w:val="24"/>
        </w:rPr>
        <w:t xml:space="preserve"> did</w:t>
      </w:r>
      <w:r w:rsidR="00B604CB">
        <w:rPr>
          <w:rFonts w:ascii="Times New Roman" w:hAnsi="Times New Roman" w:cs="Times New Roman"/>
          <w:sz w:val="24"/>
          <w:szCs w:val="24"/>
        </w:rPr>
        <w:t xml:space="preserve"> not in any way affect the position of a UK court.</w:t>
      </w:r>
      <w:r w:rsidR="00B53B0C" w:rsidRPr="00B53B0C">
        <w:rPr>
          <w:rStyle w:val="FootnoteReference"/>
          <w:rFonts w:ascii="Times New Roman" w:hAnsi="Times New Roman" w:cs="Times New Roman"/>
          <w:sz w:val="24"/>
          <w:szCs w:val="24"/>
        </w:rPr>
        <w:t xml:space="preserve"> </w:t>
      </w:r>
      <w:r w:rsidR="00B53B0C">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B53B0C">
        <w:rPr>
          <w:rFonts w:ascii="Times New Roman" w:hAnsi="Times New Roman" w:cs="Times New Roman"/>
          <w:sz w:val="24"/>
          <w:szCs w:val="24"/>
        </w:rPr>
        <w:t>Any refusal to recognise or enforce a judgment</w:t>
      </w:r>
      <w:r>
        <w:rPr>
          <w:rFonts w:ascii="Times New Roman" w:hAnsi="Times New Roman" w:cs="Times New Roman"/>
          <w:sz w:val="24"/>
          <w:szCs w:val="24"/>
        </w:rPr>
        <w:t xml:space="preserve"> pronounced in </w:t>
      </w:r>
      <w:r w:rsidR="00B53B0C">
        <w:rPr>
          <w:rFonts w:ascii="Times New Roman" w:hAnsi="Times New Roman" w:cs="Times New Roman"/>
          <w:sz w:val="24"/>
          <w:szCs w:val="24"/>
        </w:rPr>
        <w:t>a third country will therefore not conflict with the system es</w:t>
      </w:r>
      <w:r w:rsidR="00844476">
        <w:rPr>
          <w:rFonts w:ascii="Times New Roman" w:hAnsi="Times New Roman" w:cs="Times New Roman"/>
          <w:sz w:val="24"/>
          <w:szCs w:val="24"/>
        </w:rPr>
        <w:t>tablished by Brussels I since</w:t>
      </w:r>
      <w:r w:rsidR="00B53B0C">
        <w:rPr>
          <w:rFonts w:ascii="Times New Roman" w:hAnsi="Times New Roman" w:cs="Times New Roman"/>
          <w:sz w:val="24"/>
          <w:szCs w:val="24"/>
        </w:rPr>
        <w:t xml:space="preserve"> third country judgments</w:t>
      </w:r>
      <w:r>
        <w:rPr>
          <w:rFonts w:ascii="Times New Roman" w:hAnsi="Times New Roman" w:cs="Times New Roman"/>
          <w:sz w:val="24"/>
          <w:szCs w:val="24"/>
        </w:rPr>
        <w:t xml:space="preserve"> do </w:t>
      </w:r>
      <w:r w:rsidR="00EC32C6">
        <w:rPr>
          <w:rFonts w:ascii="Times New Roman" w:hAnsi="Times New Roman" w:cs="Times New Roman"/>
          <w:sz w:val="24"/>
          <w:szCs w:val="24"/>
        </w:rPr>
        <w:t xml:space="preserve">a priori </w:t>
      </w:r>
      <w:r>
        <w:rPr>
          <w:rFonts w:ascii="Times New Roman" w:hAnsi="Times New Roman" w:cs="Times New Roman"/>
          <w:sz w:val="24"/>
          <w:szCs w:val="24"/>
        </w:rPr>
        <w:t>not benefit from th</w:t>
      </w:r>
      <w:r w:rsidR="00B53B0C">
        <w:rPr>
          <w:rFonts w:ascii="Times New Roman" w:hAnsi="Times New Roman" w:cs="Times New Roman"/>
          <w:sz w:val="24"/>
          <w:szCs w:val="24"/>
        </w:rPr>
        <w:t>e free circulation of judgments.</w:t>
      </w:r>
    </w:p>
    <w:p w:rsidR="00DF6322" w:rsidRDefault="00DF6322" w:rsidP="008C42F9">
      <w:pPr>
        <w:pStyle w:val="NoSpacing"/>
        <w:jc w:val="both"/>
        <w:rPr>
          <w:rFonts w:ascii="Times New Roman" w:hAnsi="Times New Roman" w:cs="Times New Roman"/>
          <w:sz w:val="24"/>
          <w:szCs w:val="24"/>
        </w:rPr>
      </w:pPr>
    </w:p>
    <w:p w:rsidR="00DF6322" w:rsidRDefault="00DF6322"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i/>
          <w:sz w:val="24"/>
          <w:szCs w:val="24"/>
        </w:rPr>
        <w:t>Pelligrini</w:t>
      </w:r>
      <w:proofErr w:type="spellEnd"/>
      <w:r>
        <w:rPr>
          <w:rFonts w:ascii="Times New Roman" w:hAnsi="Times New Roman" w:cs="Times New Roman"/>
          <w:sz w:val="24"/>
          <w:szCs w:val="24"/>
        </w:rPr>
        <w:t xml:space="preserve"> obligation to verify the compliance of the court of origin with the right to a fair tri</w:t>
      </w:r>
      <w:r w:rsidR="00234EDA">
        <w:rPr>
          <w:rFonts w:ascii="Times New Roman" w:hAnsi="Times New Roman" w:cs="Times New Roman"/>
          <w:sz w:val="24"/>
          <w:szCs w:val="24"/>
        </w:rPr>
        <w:t>al does therefore</w:t>
      </w:r>
      <w:r>
        <w:rPr>
          <w:rFonts w:ascii="Times New Roman" w:hAnsi="Times New Roman" w:cs="Times New Roman"/>
          <w:sz w:val="24"/>
          <w:szCs w:val="24"/>
        </w:rPr>
        <w:t xml:space="preserve"> not conflict with the free movement of judgments under Brussels I. </w:t>
      </w:r>
      <w:r w:rsidR="00234EDA">
        <w:rPr>
          <w:rFonts w:ascii="Times New Roman" w:hAnsi="Times New Roman" w:cs="Times New Roman"/>
          <w:sz w:val="24"/>
          <w:szCs w:val="24"/>
        </w:rPr>
        <w:t xml:space="preserve">Every Member State of the European Union is a Contracting Party to the ECHR. </w:t>
      </w:r>
      <w:r w:rsidR="007E389D">
        <w:rPr>
          <w:rFonts w:ascii="Times New Roman" w:hAnsi="Times New Roman" w:cs="Times New Roman"/>
          <w:sz w:val="24"/>
          <w:szCs w:val="24"/>
        </w:rPr>
        <w:t>Judgments from non-Contracting Parties</w:t>
      </w:r>
      <w:r w:rsidR="00EC77A1">
        <w:rPr>
          <w:rFonts w:ascii="Times New Roman" w:hAnsi="Times New Roman" w:cs="Times New Roman"/>
          <w:sz w:val="24"/>
          <w:szCs w:val="24"/>
        </w:rPr>
        <w:t xml:space="preserve"> to the ECHR are</w:t>
      </w:r>
      <w:r w:rsidR="00234EDA">
        <w:rPr>
          <w:rFonts w:ascii="Times New Roman" w:hAnsi="Times New Roman" w:cs="Times New Roman"/>
          <w:sz w:val="24"/>
          <w:szCs w:val="24"/>
        </w:rPr>
        <w:t xml:space="preserve"> </w:t>
      </w:r>
      <w:r w:rsidR="007E389D">
        <w:rPr>
          <w:rFonts w:ascii="Times New Roman" w:hAnsi="Times New Roman" w:cs="Times New Roman"/>
          <w:sz w:val="24"/>
          <w:szCs w:val="24"/>
        </w:rPr>
        <w:t xml:space="preserve">outside the system of facilitated recognition of Brussels I. </w:t>
      </w:r>
      <w:r>
        <w:rPr>
          <w:rFonts w:ascii="Times New Roman" w:hAnsi="Times New Roman" w:cs="Times New Roman"/>
          <w:sz w:val="24"/>
          <w:szCs w:val="24"/>
        </w:rPr>
        <w:t>The question however remains whether a judgment that raises fair trial concerns could be liable for recognition under the system of Brussels</w:t>
      </w:r>
      <w:r w:rsidR="00234EDA">
        <w:rPr>
          <w:rFonts w:ascii="Times New Roman" w:hAnsi="Times New Roman" w:cs="Times New Roman"/>
          <w:sz w:val="24"/>
          <w:szCs w:val="24"/>
        </w:rPr>
        <w:t xml:space="preserve"> I</w:t>
      </w:r>
      <w:r>
        <w:rPr>
          <w:rFonts w:ascii="Times New Roman" w:hAnsi="Times New Roman" w:cs="Times New Roman"/>
          <w:sz w:val="24"/>
          <w:szCs w:val="24"/>
        </w:rPr>
        <w:t xml:space="preserve">. Of importance is that the construction of what a Member State considers </w:t>
      </w:r>
      <w:r w:rsidR="00DF27CD">
        <w:rPr>
          <w:rFonts w:ascii="Times New Roman" w:hAnsi="Times New Roman" w:cs="Times New Roman"/>
          <w:sz w:val="24"/>
          <w:szCs w:val="24"/>
        </w:rPr>
        <w:t xml:space="preserve">to be its </w:t>
      </w:r>
      <w:r>
        <w:rPr>
          <w:rFonts w:ascii="Times New Roman" w:hAnsi="Times New Roman" w:cs="Times New Roman"/>
          <w:sz w:val="24"/>
          <w:szCs w:val="24"/>
        </w:rPr>
        <w:t xml:space="preserve">public policy is no longer a strictly unilateral exercise. The Union seems to develop a core of rules that will enter the notion of public policy in the Member States. </w:t>
      </w:r>
      <w:r w:rsidR="007E389D">
        <w:rPr>
          <w:rFonts w:ascii="Times New Roman" w:hAnsi="Times New Roman" w:cs="Times New Roman"/>
          <w:sz w:val="24"/>
          <w:szCs w:val="24"/>
        </w:rPr>
        <w:t xml:space="preserve">Fundamental rights could become part of </w:t>
      </w:r>
      <w:r w:rsidR="00234EDA">
        <w:rPr>
          <w:rFonts w:ascii="Times New Roman" w:hAnsi="Times New Roman" w:cs="Times New Roman"/>
          <w:sz w:val="24"/>
          <w:szCs w:val="24"/>
        </w:rPr>
        <w:t xml:space="preserve">that </w:t>
      </w:r>
      <w:r w:rsidR="007E389D">
        <w:rPr>
          <w:rFonts w:ascii="Times New Roman" w:hAnsi="Times New Roman" w:cs="Times New Roman"/>
          <w:sz w:val="24"/>
          <w:szCs w:val="24"/>
        </w:rPr>
        <w:t xml:space="preserve">EU public policy. </w:t>
      </w:r>
      <w:proofErr w:type="gramStart"/>
      <w:r>
        <w:rPr>
          <w:rFonts w:ascii="Times New Roman" w:hAnsi="Times New Roman" w:cs="Times New Roman"/>
          <w:sz w:val="24"/>
          <w:szCs w:val="24"/>
        </w:rPr>
        <w:t>On the other hand, an obligation to refuse to recognise a decision that violates art.</w:t>
      </w:r>
      <w:proofErr w:type="gramEnd"/>
      <w:r>
        <w:rPr>
          <w:rFonts w:ascii="Times New Roman" w:hAnsi="Times New Roman" w:cs="Times New Roman"/>
          <w:sz w:val="24"/>
          <w:szCs w:val="24"/>
        </w:rPr>
        <w:t xml:space="preserve"> 6 ECHR may conflict with the free circulation of judgments within the Union as protected by Brussels I.</w:t>
      </w:r>
    </w:p>
    <w:p w:rsidR="00455604" w:rsidRDefault="00455604" w:rsidP="008C42F9">
      <w:pPr>
        <w:pStyle w:val="NoSpacing"/>
        <w:jc w:val="both"/>
        <w:rPr>
          <w:rFonts w:ascii="Times New Roman" w:hAnsi="Times New Roman" w:cs="Times New Roman"/>
          <w:sz w:val="24"/>
          <w:szCs w:val="24"/>
        </w:rPr>
      </w:pPr>
    </w:p>
    <w:p w:rsidR="00455604" w:rsidRDefault="007E389D" w:rsidP="008C42F9">
      <w:pPr>
        <w:pStyle w:val="NoSpacing"/>
        <w:jc w:val="both"/>
        <w:rPr>
          <w:rFonts w:ascii="Times New Roman" w:hAnsi="Times New Roman" w:cs="Times New Roman"/>
          <w:sz w:val="24"/>
          <w:szCs w:val="24"/>
        </w:rPr>
      </w:pPr>
      <w:r>
        <w:rPr>
          <w:rFonts w:ascii="Times New Roman" w:hAnsi="Times New Roman" w:cs="Times New Roman"/>
          <w:sz w:val="24"/>
          <w:szCs w:val="24"/>
        </w:rPr>
        <w:t>Let us first focus upon the concept of the free movement of judgments. The core of the free movement of judgments are articles 33 and 38 Brussels I</w:t>
      </w:r>
      <w:r w:rsidR="001F01DA">
        <w:rPr>
          <w:rFonts w:ascii="Times New Roman" w:hAnsi="Times New Roman" w:cs="Times New Roman"/>
          <w:sz w:val="24"/>
          <w:szCs w:val="24"/>
        </w:rPr>
        <w:t xml:space="preserve">. </w:t>
      </w:r>
      <w:r w:rsidR="00234EDA">
        <w:rPr>
          <w:rFonts w:ascii="Times New Roman" w:hAnsi="Times New Roman" w:cs="Times New Roman"/>
          <w:sz w:val="24"/>
          <w:szCs w:val="24"/>
        </w:rPr>
        <w:t>Art. 33 (1)</w:t>
      </w:r>
      <w:r w:rsidR="00455604">
        <w:rPr>
          <w:rFonts w:ascii="Times New Roman" w:hAnsi="Times New Roman" w:cs="Times New Roman"/>
          <w:sz w:val="24"/>
          <w:szCs w:val="24"/>
        </w:rPr>
        <w:t xml:space="preserve"> provides that </w:t>
      </w:r>
      <w:r w:rsidR="00B83558">
        <w:rPr>
          <w:rFonts w:ascii="Times New Roman" w:hAnsi="Times New Roman" w:cs="Times New Roman"/>
          <w:sz w:val="24"/>
          <w:szCs w:val="24"/>
        </w:rPr>
        <w:t>‘</w:t>
      </w:r>
      <w:r w:rsidR="00455604">
        <w:rPr>
          <w:rFonts w:ascii="Times New Roman" w:hAnsi="Times New Roman" w:cs="Times New Roman"/>
          <w:sz w:val="24"/>
          <w:szCs w:val="24"/>
        </w:rPr>
        <w:t>a</w:t>
      </w:r>
      <w:r w:rsidR="00455604" w:rsidRPr="00455604">
        <w:rPr>
          <w:rFonts w:ascii="Times New Roman" w:hAnsi="Times New Roman" w:cs="Times New Roman"/>
          <w:sz w:val="24"/>
          <w:szCs w:val="24"/>
        </w:rPr>
        <w:t xml:space="preserve"> judgment given in a Member State shall be recognised</w:t>
      </w:r>
      <w:r w:rsidR="00455604">
        <w:rPr>
          <w:rFonts w:ascii="Times New Roman" w:hAnsi="Times New Roman" w:cs="Times New Roman"/>
          <w:sz w:val="24"/>
          <w:szCs w:val="24"/>
        </w:rPr>
        <w:t xml:space="preserve"> </w:t>
      </w:r>
      <w:r w:rsidR="00455604" w:rsidRPr="00455604">
        <w:rPr>
          <w:rFonts w:ascii="Times New Roman" w:hAnsi="Times New Roman" w:cs="Times New Roman"/>
          <w:sz w:val="24"/>
          <w:szCs w:val="24"/>
        </w:rPr>
        <w:t>in the other Member States without any special procedure</w:t>
      </w:r>
      <w:r w:rsidR="00455604">
        <w:rPr>
          <w:rFonts w:ascii="Times New Roman" w:hAnsi="Times New Roman" w:cs="Times New Roman"/>
          <w:sz w:val="24"/>
          <w:szCs w:val="24"/>
        </w:rPr>
        <w:t xml:space="preserve"> </w:t>
      </w:r>
      <w:r w:rsidR="00455604" w:rsidRPr="00455604">
        <w:rPr>
          <w:rFonts w:ascii="Times New Roman" w:hAnsi="Times New Roman" w:cs="Times New Roman"/>
          <w:sz w:val="24"/>
          <w:szCs w:val="24"/>
        </w:rPr>
        <w:t>being required</w:t>
      </w:r>
      <w:r w:rsidR="00B83558">
        <w:rPr>
          <w:rFonts w:ascii="Times New Roman" w:hAnsi="Times New Roman" w:cs="Times New Roman"/>
          <w:sz w:val="24"/>
          <w:szCs w:val="24"/>
        </w:rPr>
        <w:t>’</w:t>
      </w:r>
      <w:r w:rsidR="00455604">
        <w:rPr>
          <w:rFonts w:ascii="Times New Roman" w:hAnsi="Times New Roman" w:cs="Times New Roman"/>
          <w:sz w:val="24"/>
          <w:szCs w:val="24"/>
        </w:rPr>
        <w:t xml:space="preserve"> and art. 38 (1) </w:t>
      </w:r>
      <w:r w:rsidR="00B83558">
        <w:rPr>
          <w:rFonts w:ascii="Times New Roman" w:hAnsi="Times New Roman" w:cs="Times New Roman"/>
          <w:sz w:val="24"/>
          <w:szCs w:val="24"/>
        </w:rPr>
        <w:t>determines that</w:t>
      </w:r>
      <w:r w:rsidR="00B83558" w:rsidRPr="00B83558">
        <w:rPr>
          <w:rFonts w:ascii="Times New Roman" w:hAnsi="Times New Roman" w:cs="Times New Roman"/>
          <w:sz w:val="24"/>
          <w:szCs w:val="24"/>
        </w:rPr>
        <w:t xml:space="preserve"> </w:t>
      </w:r>
      <w:r w:rsidR="00B83558">
        <w:rPr>
          <w:rFonts w:ascii="Times New Roman" w:hAnsi="Times New Roman" w:cs="Times New Roman"/>
          <w:sz w:val="24"/>
          <w:szCs w:val="24"/>
        </w:rPr>
        <w:t>a ‘</w:t>
      </w:r>
      <w:r w:rsidR="00B83558" w:rsidRPr="00B83558">
        <w:rPr>
          <w:rFonts w:ascii="Times New Roman" w:hAnsi="Times New Roman" w:cs="Times New Roman"/>
          <w:sz w:val="24"/>
          <w:szCs w:val="24"/>
        </w:rPr>
        <w:t>judgment given in a Member State and enforceable in</w:t>
      </w:r>
      <w:r w:rsidR="00B83558">
        <w:rPr>
          <w:rFonts w:ascii="Times New Roman" w:hAnsi="Times New Roman" w:cs="Times New Roman"/>
          <w:sz w:val="24"/>
          <w:szCs w:val="24"/>
        </w:rPr>
        <w:t xml:space="preserve"> </w:t>
      </w:r>
      <w:r w:rsidR="00B83558" w:rsidRPr="00B83558">
        <w:rPr>
          <w:rFonts w:ascii="Times New Roman" w:hAnsi="Times New Roman" w:cs="Times New Roman"/>
          <w:sz w:val="24"/>
          <w:szCs w:val="24"/>
        </w:rPr>
        <w:t>that State shall be enforced in another Member State when, on</w:t>
      </w:r>
      <w:r w:rsidR="00B83558">
        <w:rPr>
          <w:rFonts w:ascii="Times New Roman" w:hAnsi="Times New Roman" w:cs="Times New Roman"/>
          <w:sz w:val="24"/>
          <w:szCs w:val="24"/>
        </w:rPr>
        <w:t xml:space="preserve"> </w:t>
      </w:r>
      <w:r w:rsidR="00B83558" w:rsidRPr="00B83558">
        <w:rPr>
          <w:rFonts w:ascii="Times New Roman" w:hAnsi="Times New Roman" w:cs="Times New Roman"/>
          <w:sz w:val="24"/>
          <w:szCs w:val="24"/>
        </w:rPr>
        <w:t>the application of any interested party, it has been declared</w:t>
      </w:r>
      <w:r w:rsidR="00B83558">
        <w:rPr>
          <w:rFonts w:ascii="Times New Roman" w:hAnsi="Times New Roman" w:cs="Times New Roman"/>
          <w:sz w:val="24"/>
          <w:szCs w:val="24"/>
        </w:rPr>
        <w:t xml:space="preserve"> </w:t>
      </w:r>
      <w:r w:rsidR="00B83558" w:rsidRPr="00B83558">
        <w:rPr>
          <w:rFonts w:ascii="Times New Roman" w:hAnsi="Times New Roman" w:cs="Times New Roman"/>
          <w:sz w:val="24"/>
          <w:szCs w:val="24"/>
        </w:rPr>
        <w:t>enforceable there</w:t>
      </w:r>
      <w:r w:rsidR="00B83558">
        <w:rPr>
          <w:rFonts w:ascii="Times New Roman" w:hAnsi="Times New Roman" w:cs="Times New Roman"/>
          <w:sz w:val="24"/>
          <w:szCs w:val="24"/>
        </w:rPr>
        <w:t>’</w:t>
      </w:r>
      <w:r w:rsidR="00B83558" w:rsidRPr="00B83558">
        <w:rPr>
          <w:rFonts w:ascii="Times New Roman" w:hAnsi="Times New Roman" w:cs="Times New Roman"/>
          <w:sz w:val="24"/>
          <w:szCs w:val="24"/>
        </w:rPr>
        <w:t>.</w:t>
      </w:r>
      <w:r w:rsidR="0023302D">
        <w:rPr>
          <w:rStyle w:val="FootnoteReference"/>
          <w:rFonts w:ascii="Times New Roman" w:hAnsi="Times New Roman" w:cs="Times New Roman"/>
          <w:sz w:val="24"/>
          <w:szCs w:val="24"/>
        </w:rPr>
        <w:footnoteReference w:id="20"/>
      </w:r>
      <w:r w:rsidR="00EC3356">
        <w:rPr>
          <w:rFonts w:ascii="Times New Roman" w:hAnsi="Times New Roman" w:cs="Times New Roman"/>
          <w:sz w:val="24"/>
          <w:szCs w:val="24"/>
        </w:rPr>
        <w:t xml:space="preserve"> </w:t>
      </w:r>
      <w:r w:rsidR="00157154">
        <w:rPr>
          <w:rFonts w:ascii="Times New Roman" w:hAnsi="Times New Roman" w:cs="Times New Roman"/>
          <w:sz w:val="24"/>
          <w:szCs w:val="24"/>
        </w:rPr>
        <w:t>The effects of the judgment are not determined by the recognising court, but by the country of origin.</w:t>
      </w:r>
      <w:r w:rsidR="00157154">
        <w:rPr>
          <w:rStyle w:val="FootnoteReference"/>
          <w:rFonts w:ascii="Times New Roman" w:hAnsi="Times New Roman" w:cs="Times New Roman"/>
          <w:sz w:val="24"/>
          <w:szCs w:val="24"/>
        </w:rPr>
        <w:footnoteReference w:id="21"/>
      </w:r>
      <w:r w:rsidR="00157154">
        <w:rPr>
          <w:rFonts w:ascii="Times New Roman" w:hAnsi="Times New Roman" w:cs="Times New Roman"/>
          <w:sz w:val="24"/>
          <w:szCs w:val="24"/>
        </w:rPr>
        <w:t xml:space="preserve"> There is </w:t>
      </w:r>
      <w:r w:rsidR="00CE0D6F">
        <w:rPr>
          <w:rFonts w:ascii="Times New Roman" w:hAnsi="Times New Roman" w:cs="Times New Roman"/>
          <w:sz w:val="24"/>
          <w:szCs w:val="24"/>
        </w:rPr>
        <w:t>no requirement that the judgment should be final or conclusive.</w:t>
      </w:r>
      <w:r w:rsidR="00015E2F">
        <w:rPr>
          <w:rFonts w:ascii="Times New Roman" w:hAnsi="Times New Roman" w:cs="Times New Roman"/>
          <w:sz w:val="24"/>
          <w:szCs w:val="24"/>
        </w:rPr>
        <w:t xml:space="preserve"> Also provisional and protective measures are covered.</w:t>
      </w:r>
      <w:r w:rsidR="00CE0D6F">
        <w:rPr>
          <w:rFonts w:ascii="Times New Roman" w:hAnsi="Times New Roman" w:cs="Times New Roman"/>
          <w:sz w:val="24"/>
          <w:szCs w:val="24"/>
        </w:rPr>
        <w:t xml:space="preserve"> Sufficient is that a judgment is provisionally enforceable in the Mem</w:t>
      </w:r>
      <w:r w:rsidR="00844476">
        <w:rPr>
          <w:rFonts w:ascii="Times New Roman" w:hAnsi="Times New Roman" w:cs="Times New Roman"/>
          <w:sz w:val="24"/>
          <w:szCs w:val="24"/>
        </w:rPr>
        <w:t>ber State of origin, even when the</w:t>
      </w:r>
      <w:r w:rsidR="00CE0D6F">
        <w:rPr>
          <w:rFonts w:ascii="Times New Roman" w:hAnsi="Times New Roman" w:cs="Times New Roman"/>
          <w:sz w:val="24"/>
          <w:szCs w:val="24"/>
        </w:rPr>
        <w:t xml:space="preserve"> judgment is still susceptible of appeal.</w:t>
      </w:r>
      <w:r w:rsidR="00CE0D6F">
        <w:rPr>
          <w:rStyle w:val="FootnoteReference"/>
          <w:rFonts w:ascii="Times New Roman" w:hAnsi="Times New Roman" w:cs="Times New Roman"/>
          <w:sz w:val="24"/>
          <w:szCs w:val="24"/>
        </w:rPr>
        <w:footnoteReference w:id="22"/>
      </w:r>
      <w:r w:rsidR="00CE0D6F">
        <w:rPr>
          <w:rFonts w:ascii="Times New Roman" w:hAnsi="Times New Roman" w:cs="Times New Roman"/>
          <w:sz w:val="24"/>
          <w:szCs w:val="24"/>
        </w:rPr>
        <w:t xml:space="preserve"> It does equally</w:t>
      </w:r>
      <w:r w:rsidR="00EC3356">
        <w:rPr>
          <w:rFonts w:ascii="Times New Roman" w:hAnsi="Times New Roman" w:cs="Times New Roman"/>
          <w:sz w:val="24"/>
          <w:szCs w:val="24"/>
        </w:rPr>
        <w:t xml:space="preserve"> not matter whether jurisdiction is assumed on the basis of Brussels I. Even if the national court assumed jurisdiction upon the basis of a national ru</w:t>
      </w:r>
      <w:r w:rsidR="007F3EC1">
        <w:rPr>
          <w:rFonts w:ascii="Times New Roman" w:hAnsi="Times New Roman" w:cs="Times New Roman"/>
          <w:sz w:val="24"/>
          <w:szCs w:val="24"/>
        </w:rPr>
        <w:t>le, the recognition and enforcement of that decision falls within the scope of Brussels I.</w:t>
      </w:r>
      <w:r w:rsidR="007F3EC1">
        <w:rPr>
          <w:rStyle w:val="FootnoteReference"/>
          <w:rFonts w:ascii="Times New Roman" w:hAnsi="Times New Roman" w:cs="Times New Roman"/>
          <w:sz w:val="24"/>
          <w:szCs w:val="24"/>
        </w:rPr>
        <w:footnoteReference w:id="23"/>
      </w:r>
      <w:r w:rsidR="00B604CB">
        <w:rPr>
          <w:rFonts w:ascii="Times New Roman" w:hAnsi="Times New Roman" w:cs="Times New Roman"/>
          <w:sz w:val="24"/>
          <w:szCs w:val="24"/>
        </w:rPr>
        <w:t xml:space="preserve"> </w:t>
      </w:r>
    </w:p>
    <w:p w:rsidR="00F17FC4" w:rsidRDefault="00F17FC4" w:rsidP="008C42F9">
      <w:pPr>
        <w:pStyle w:val="NoSpacing"/>
        <w:jc w:val="both"/>
        <w:rPr>
          <w:rFonts w:ascii="Times New Roman" w:hAnsi="Times New Roman" w:cs="Times New Roman"/>
          <w:sz w:val="24"/>
          <w:szCs w:val="24"/>
        </w:rPr>
      </w:pPr>
    </w:p>
    <w:p w:rsidR="00F17FC4" w:rsidRDefault="00DF6322"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judgment from a Member State does not have automatic legal force in other Member States. </w:t>
      </w:r>
      <w:r w:rsidR="00F17FC4">
        <w:rPr>
          <w:rFonts w:ascii="Times New Roman" w:hAnsi="Times New Roman" w:cs="Times New Roman"/>
          <w:sz w:val="24"/>
          <w:szCs w:val="24"/>
        </w:rPr>
        <w:t xml:space="preserve">An application of an interested party for the enforcement </w:t>
      </w:r>
      <w:r>
        <w:rPr>
          <w:rFonts w:ascii="Times New Roman" w:hAnsi="Times New Roman" w:cs="Times New Roman"/>
          <w:sz w:val="24"/>
          <w:szCs w:val="24"/>
        </w:rPr>
        <w:t>of the original judgment is</w:t>
      </w:r>
      <w:r w:rsidR="00F17FC4">
        <w:rPr>
          <w:rFonts w:ascii="Times New Roman" w:hAnsi="Times New Roman" w:cs="Times New Roman"/>
          <w:sz w:val="24"/>
          <w:szCs w:val="24"/>
        </w:rPr>
        <w:t xml:space="preserve"> required. The judgment of the recognising court granting enforcement is referred to as an exequatur. </w:t>
      </w:r>
      <w:r w:rsidR="00444CBA">
        <w:rPr>
          <w:rFonts w:ascii="Times New Roman" w:hAnsi="Times New Roman" w:cs="Times New Roman"/>
          <w:sz w:val="24"/>
          <w:szCs w:val="24"/>
        </w:rPr>
        <w:t xml:space="preserve">The exequatur shall be granted upon </w:t>
      </w:r>
      <w:r w:rsidR="00444CBA" w:rsidRPr="00444CBA">
        <w:rPr>
          <w:rFonts w:ascii="Times New Roman" w:hAnsi="Times New Roman" w:cs="Times New Roman"/>
          <w:sz w:val="24"/>
          <w:szCs w:val="24"/>
        </w:rPr>
        <w:t>a copy of the judgment which</w:t>
      </w:r>
      <w:r w:rsidR="00444CBA">
        <w:rPr>
          <w:rFonts w:ascii="Times New Roman" w:hAnsi="Times New Roman" w:cs="Times New Roman"/>
          <w:sz w:val="24"/>
          <w:szCs w:val="24"/>
        </w:rPr>
        <w:t xml:space="preserve"> </w:t>
      </w:r>
      <w:r w:rsidR="00444CBA" w:rsidRPr="00444CBA">
        <w:rPr>
          <w:rFonts w:ascii="Times New Roman" w:hAnsi="Times New Roman" w:cs="Times New Roman"/>
          <w:sz w:val="24"/>
          <w:szCs w:val="24"/>
        </w:rPr>
        <w:t>satisfies the conditions necessary to establish its authenticity</w:t>
      </w:r>
      <w:r w:rsidR="00444CBA">
        <w:rPr>
          <w:rFonts w:ascii="Times New Roman" w:hAnsi="Times New Roman" w:cs="Times New Roman"/>
          <w:sz w:val="24"/>
          <w:szCs w:val="24"/>
        </w:rPr>
        <w:t xml:space="preserve"> (art. 41). The decision concerning the grant of an exequatur may be appealed by either party.</w:t>
      </w:r>
      <w:r w:rsidR="005D3AF7">
        <w:rPr>
          <w:rFonts w:ascii="Times New Roman" w:hAnsi="Times New Roman" w:cs="Times New Roman"/>
          <w:sz w:val="24"/>
          <w:szCs w:val="24"/>
        </w:rPr>
        <w:t xml:space="preserve"> It is only on appeal that the recognising court may test the original judgment. </w:t>
      </w:r>
      <w:r w:rsidR="004B650D">
        <w:rPr>
          <w:rFonts w:ascii="Times New Roman" w:hAnsi="Times New Roman" w:cs="Times New Roman"/>
          <w:sz w:val="24"/>
          <w:szCs w:val="24"/>
        </w:rPr>
        <w:t>The accelerated exequatur procedure is rather efficient since only between 1 – 5 % of the declarations on enforceability are appealed.</w:t>
      </w:r>
      <w:r w:rsidR="004B650D">
        <w:rPr>
          <w:rStyle w:val="FootnoteReference"/>
          <w:rFonts w:ascii="Times New Roman" w:hAnsi="Times New Roman" w:cs="Times New Roman"/>
          <w:sz w:val="24"/>
          <w:szCs w:val="24"/>
        </w:rPr>
        <w:footnoteReference w:id="24"/>
      </w:r>
      <w:r w:rsidR="004B650D">
        <w:rPr>
          <w:rFonts w:ascii="Times New Roman" w:hAnsi="Times New Roman" w:cs="Times New Roman"/>
          <w:sz w:val="24"/>
          <w:szCs w:val="24"/>
        </w:rPr>
        <w:t xml:space="preserve"> </w:t>
      </w:r>
      <w:r w:rsidR="005D3AF7">
        <w:rPr>
          <w:rFonts w:ascii="Times New Roman" w:hAnsi="Times New Roman" w:cs="Times New Roman"/>
          <w:sz w:val="24"/>
          <w:szCs w:val="24"/>
        </w:rPr>
        <w:t xml:space="preserve">An exequatur can only be refused or revoked for the reasons provided for in Brussels I. Art. 45 </w:t>
      </w:r>
      <w:proofErr w:type="gramStart"/>
      <w:r w:rsidR="005D3AF7">
        <w:rPr>
          <w:rFonts w:ascii="Times New Roman" w:hAnsi="Times New Roman" w:cs="Times New Roman"/>
          <w:sz w:val="24"/>
          <w:szCs w:val="24"/>
        </w:rPr>
        <w:t>refers</w:t>
      </w:r>
      <w:proofErr w:type="gramEnd"/>
      <w:r w:rsidR="005D3AF7">
        <w:rPr>
          <w:rFonts w:ascii="Times New Roman" w:hAnsi="Times New Roman" w:cs="Times New Roman"/>
          <w:sz w:val="24"/>
          <w:szCs w:val="24"/>
        </w:rPr>
        <w:t xml:space="preserve"> back to the grounds to refuse to recognise the original judgment. Art. 34 </w:t>
      </w:r>
      <w:proofErr w:type="gramStart"/>
      <w:r w:rsidR="005D3AF7">
        <w:rPr>
          <w:rFonts w:ascii="Times New Roman" w:hAnsi="Times New Roman" w:cs="Times New Roman"/>
          <w:sz w:val="24"/>
          <w:szCs w:val="24"/>
        </w:rPr>
        <w:t>provides</w:t>
      </w:r>
      <w:proofErr w:type="gramEnd"/>
      <w:r w:rsidR="005D3AF7">
        <w:rPr>
          <w:rFonts w:ascii="Times New Roman" w:hAnsi="Times New Roman" w:cs="Times New Roman"/>
          <w:sz w:val="24"/>
          <w:szCs w:val="24"/>
        </w:rPr>
        <w:t>:</w:t>
      </w:r>
      <w:r w:rsidR="00A8265E">
        <w:rPr>
          <w:rStyle w:val="FootnoteReference"/>
          <w:rFonts w:ascii="Times New Roman" w:hAnsi="Times New Roman" w:cs="Times New Roman"/>
          <w:sz w:val="24"/>
          <w:szCs w:val="24"/>
        </w:rPr>
        <w:footnoteReference w:id="25"/>
      </w:r>
    </w:p>
    <w:p w:rsidR="00365AEC" w:rsidRDefault="00365AEC" w:rsidP="008C42F9">
      <w:pPr>
        <w:pStyle w:val="NoSpacing"/>
        <w:jc w:val="both"/>
        <w:rPr>
          <w:rFonts w:ascii="Times New Roman" w:hAnsi="Times New Roman" w:cs="Times New Roman"/>
          <w:sz w:val="24"/>
          <w:szCs w:val="24"/>
        </w:rPr>
      </w:pPr>
    </w:p>
    <w:p w:rsidR="005D3AF7" w:rsidRDefault="005D3AF7" w:rsidP="008C42F9">
      <w:pPr>
        <w:pStyle w:val="NoSpacing"/>
        <w:ind w:firstLine="720"/>
        <w:jc w:val="both"/>
        <w:rPr>
          <w:rFonts w:ascii="Times New Roman" w:hAnsi="Times New Roman" w:cs="Times New Roman"/>
          <w:sz w:val="24"/>
          <w:szCs w:val="24"/>
        </w:rPr>
      </w:pPr>
      <w:r w:rsidRPr="005D3AF7">
        <w:rPr>
          <w:rFonts w:ascii="Times New Roman" w:hAnsi="Times New Roman" w:cs="Times New Roman"/>
          <w:sz w:val="24"/>
          <w:szCs w:val="24"/>
        </w:rPr>
        <w:t>A judgment shall not be recognised:</w:t>
      </w:r>
    </w:p>
    <w:p w:rsidR="00365AEC" w:rsidRPr="005D3AF7" w:rsidRDefault="00365AEC" w:rsidP="008C42F9">
      <w:pPr>
        <w:pStyle w:val="NoSpacing"/>
        <w:ind w:firstLine="720"/>
        <w:jc w:val="both"/>
        <w:rPr>
          <w:rFonts w:ascii="Times New Roman" w:hAnsi="Times New Roman" w:cs="Times New Roman"/>
          <w:sz w:val="24"/>
          <w:szCs w:val="24"/>
        </w:rPr>
      </w:pPr>
    </w:p>
    <w:p w:rsidR="00365AEC" w:rsidRDefault="005D3AF7" w:rsidP="008C42F9">
      <w:pPr>
        <w:pStyle w:val="NoSpacing"/>
        <w:ind w:left="720"/>
        <w:jc w:val="both"/>
        <w:rPr>
          <w:rFonts w:ascii="Times New Roman" w:hAnsi="Times New Roman" w:cs="Times New Roman"/>
        </w:rPr>
      </w:pPr>
      <w:r w:rsidRPr="00365AEC">
        <w:rPr>
          <w:rFonts w:ascii="Times New Roman" w:hAnsi="Times New Roman" w:cs="Times New Roman"/>
        </w:rPr>
        <w:t xml:space="preserve">1. </w:t>
      </w:r>
      <w:proofErr w:type="gramStart"/>
      <w:r w:rsidRPr="00365AEC">
        <w:rPr>
          <w:rFonts w:ascii="Times New Roman" w:hAnsi="Times New Roman" w:cs="Times New Roman"/>
        </w:rPr>
        <w:t>if</w:t>
      </w:r>
      <w:proofErr w:type="gramEnd"/>
      <w:r w:rsidRPr="00365AEC">
        <w:rPr>
          <w:rFonts w:ascii="Times New Roman" w:hAnsi="Times New Roman" w:cs="Times New Roman"/>
        </w:rPr>
        <w:t xml:space="preserve"> such recognition is manifestly contrary to public policy</w:t>
      </w:r>
      <w:r w:rsidR="00365AEC">
        <w:rPr>
          <w:rFonts w:ascii="Times New Roman" w:hAnsi="Times New Roman" w:cs="Times New Roman"/>
        </w:rPr>
        <w:t xml:space="preserve"> </w:t>
      </w:r>
      <w:r w:rsidRPr="00365AEC">
        <w:rPr>
          <w:rFonts w:ascii="Times New Roman" w:hAnsi="Times New Roman" w:cs="Times New Roman"/>
        </w:rPr>
        <w:t>in the Member State in which recognition is sought;</w:t>
      </w:r>
    </w:p>
    <w:p w:rsidR="00AD0B0F" w:rsidRPr="00365AEC" w:rsidRDefault="00AD0B0F" w:rsidP="008C42F9">
      <w:pPr>
        <w:pStyle w:val="NoSpacing"/>
        <w:ind w:left="720"/>
        <w:jc w:val="both"/>
        <w:rPr>
          <w:rFonts w:ascii="Times New Roman" w:hAnsi="Times New Roman" w:cs="Times New Roman"/>
        </w:rPr>
      </w:pPr>
    </w:p>
    <w:p w:rsidR="00365AEC" w:rsidRPr="00365AEC" w:rsidRDefault="00365AEC" w:rsidP="008C42F9">
      <w:pPr>
        <w:autoSpaceDE w:val="0"/>
        <w:autoSpaceDN w:val="0"/>
        <w:adjustRightInd w:val="0"/>
        <w:spacing w:after="0" w:line="240" w:lineRule="auto"/>
        <w:ind w:left="720"/>
        <w:jc w:val="both"/>
        <w:rPr>
          <w:rFonts w:ascii="Times New Roman" w:hAnsi="Times New Roman" w:cs="Times New Roman"/>
        </w:rPr>
      </w:pPr>
      <w:r w:rsidRPr="00365AEC">
        <w:rPr>
          <w:rFonts w:ascii="Times New Roman" w:hAnsi="Times New Roman" w:cs="Times New Roman"/>
        </w:rPr>
        <w:t>2. where it was given in default of appearance, if the</w:t>
      </w:r>
      <w:r>
        <w:rPr>
          <w:rFonts w:ascii="Times New Roman" w:hAnsi="Times New Roman" w:cs="Times New Roman"/>
        </w:rPr>
        <w:t xml:space="preserve"> </w:t>
      </w:r>
      <w:r w:rsidRPr="00365AEC">
        <w:rPr>
          <w:rFonts w:ascii="Times New Roman" w:hAnsi="Times New Roman" w:cs="Times New Roman"/>
        </w:rPr>
        <w:t>defendant was no</w:t>
      </w:r>
      <w:r>
        <w:rPr>
          <w:rFonts w:ascii="Times New Roman" w:hAnsi="Times New Roman" w:cs="Times New Roman"/>
        </w:rPr>
        <w:t xml:space="preserve">t served with the document which </w:t>
      </w:r>
      <w:r w:rsidRPr="00365AEC">
        <w:rPr>
          <w:rFonts w:ascii="Times New Roman" w:hAnsi="Times New Roman" w:cs="Times New Roman"/>
        </w:rPr>
        <w:t>instituted the proceedings or with an equivalent document</w:t>
      </w:r>
      <w:r w:rsidR="00AD0B0F">
        <w:rPr>
          <w:rFonts w:ascii="Times New Roman" w:hAnsi="Times New Roman" w:cs="Times New Roman"/>
        </w:rPr>
        <w:t xml:space="preserve"> </w:t>
      </w:r>
      <w:r w:rsidRPr="00365AEC">
        <w:rPr>
          <w:rFonts w:ascii="Times New Roman" w:hAnsi="Times New Roman" w:cs="Times New Roman"/>
        </w:rPr>
        <w:t>in sufficient time and in such a way as to enable him to</w:t>
      </w:r>
      <w:r>
        <w:rPr>
          <w:rFonts w:ascii="Times New Roman" w:hAnsi="Times New Roman" w:cs="Times New Roman"/>
        </w:rPr>
        <w:t xml:space="preserve"> </w:t>
      </w:r>
      <w:r w:rsidRPr="00365AEC">
        <w:rPr>
          <w:rFonts w:ascii="Times New Roman" w:hAnsi="Times New Roman" w:cs="Times New Roman"/>
        </w:rPr>
        <w:t>arrange for his defence, unless the defendant failed to</w:t>
      </w:r>
      <w:r>
        <w:rPr>
          <w:rFonts w:ascii="Times New Roman" w:hAnsi="Times New Roman" w:cs="Times New Roman"/>
        </w:rPr>
        <w:t xml:space="preserve"> </w:t>
      </w:r>
      <w:r w:rsidRPr="00365AEC">
        <w:rPr>
          <w:rFonts w:ascii="Times New Roman" w:hAnsi="Times New Roman" w:cs="Times New Roman"/>
        </w:rPr>
        <w:t>commence proceedings to challenge the judgment when it</w:t>
      </w:r>
      <w:r>
        <w:rPr>
          <w:rFonts w:ascii="Times New Roman" w:hAnsi="Times New Roman" w:cs="Times New Roman"/>
        </w:rPr>
        <w:t xml:space="preserve"> </w:t>
      </w:r>
      <w:r w:rsidRPr="00365AEC">
        <w:rPr>
          <w:rFonts w:ascii="Times New Roman" w:hAnsi="Times New Roman" w:cs="Times New Roman"/>
        </w:rPr>
        <w:t>was possible for him to do so;</w:t>
      </w:r>
    </w:p>
    <w:p w:rsidR="00AD0B0F" w:rsidRDefault="00AD0B0F" w:rsidP="008C42F9">
      <w:pPr>
        <w:autoSpaceDE w:val="0"/>
        <w:autoSpaceDN w:val="0"/>
        <w:adjustRightInd w:val="0"/>
        <w:spacing w:after="0" w:line="240" w:lineRule="auto"/>
        <w:ind w:left="720"/>
        <w:jc w:val="both"/>
        <w:rPr>
          <w:rFonts w:ascii="Times New Roman" w:hAnsi="Times New Roman" w:cs="Times New Roman"/>
        </w:rPr>
      </w:pPr>
    </w:p>
    <w:p w:rsidR="00365AEC" w:rsidRPr="00365AEC" w:rsidRDefault="00365AEC" w:rsidP="008C42F9">
      <w:pPr>
        <w:autoSpaceDE w:val="0"/>
        <w:autoSpaceDN w:val="0"/>
        <w:adjustRightInd w:val="0"/>
        <w:spacing w:after="0" w:line="240" w:lineRule="auto"/>
        <w:ind w:left="720"/>
        <w:jc w:val="both"/>
        <w:rPr>
          <w:rFonts w:ascii="Times New Roman" w:hAnsi="Times New Roman" w:cs="Times New Roman"/>
        </w:rPr>
      </w:pPr>
      <w:r w:rsidRPr="00365AEC">
        <w:rPr>
          <w:rFonts w:ascii="Times New Roman" w:hAnsi="Times New Roman" w:cs="Times New Roman"/>
        </w:rPr>
        <w:t xml:space="preserve">3. </w:t>
      </w:r>
      <w:proofErr w:type="gramStart"/>
      <w:r w:rsidRPr="00365AEC">
        <w:rPr>
          <w:rFonts w:ascii="Times New Roman" w:hAnsi="Times New Roman" w:cs="Times New Roman"/>
        </w:rPr>
        <w:t>if</w:t>
      </w:r>
      <w:proofErr w:type="gramEnd"/>
      <w:r w:rsidRPr="00365AEC">
        <w:rPr>
          <w:rFonts w:ascii="Times New Roman" w:hAnsi="Times New Roman" w:cs="Times New Roman"/>
        </w:rPr>
        <w:t xml:space="preserve"> it is irreconcilable with a judgment given in a dispute</w:t>
      </w:r>
      <w:r>
        <w:rPr>
          <w:rFonts w:ascii="Times New Roman" w:hAnsi="Times New Roman" w:cs="Times New Roman"/>
        </w:rPr>
        <w:t xml:space="preserve"> </w:t>
      </w:r>
      <w:r w:rsidRPr="00365AEC">
        <w:rPr>
          <w:rFonts w:ascii="Times New Roman" w:hAnsi="Times New Roman" w:cs="Times New Roman"/>
        </w:rPr>
        <w:t>between the same parties in the Member State in which</w:t>
      </w:r>
      <w:r>
        <w:rPr>
          <w:rFonts w:ascii="Times New Roman" w:hAnsi="Times New Roman" w:cs="Times New Roman"/>
        </w:rPr>
        <w:t xml:space="preserve"> </w:t>
      </w:r>
      <w:r w:rsidRPr="00365AEC">
        <w:rPr>
          <w:rFonts w:ascii="Times New Roman" w:hAnsi="Times New Roman" w:cs="Times New Roman"/>
        </w:rPr>
        <w:t>recognition is sought;</w:t>
      </w:r>
    </w:p>
    <w:p w:rsidR="00AD0B0F" w:rsidRDefault="00AD0B0F" w:rsidP="008C42F9">
      <w:pPr>
        <w:autoSpaceDE w:val="0"/>
        <w:autoSpaceDN w:val="0"/>
        <w:adjustRightInd w:val="0"/>
        <w:spacing w:after="0" w:line="240" w:lineRule="auto"/>
        <w:ind w:left="720"/>
        <w:jc w:val="both"/>
        <w:rPr>
          <w:rFonts w:ascii="Times New Roman" w:hAnsi="Times New Roman" w:cs="Times New Roman"/>
        </w:rPr>
      </w:pPr>
    </w:p>
    <w:p w:rsidR="00365AEC" w:rsidRPr="00365AEC" w:rsidRDefault="00365AEC" w:rsidP="008C42F9">
      <w:pPr>
        <w:autoSpaceDE w:val="0"/>
        <w:autoSpaceDN w:val="0"/>
        <w:adjustRightInd w:val="0"/>
        <w:spacing w:after="0" w:line="240" w:lineRule="auto"/>
        <w:ind w:left="720"/>
        <w:jc w:val="both"/>
        <w:rPr>
          <w:rFonts w:ascii="Times New Roman" w:hAnsi="Times New Roman" w:cs="Times New Roman"/>
        </w:rPr>
      </w:pPr>
      <w:r w:rsidRPr="00365AEC">
        <w:rPr>
          <w:rFonts w:ascii="Times New Roman" w:hAnsi="Times New Roman" w:cs="Times New Roman"/>
        </w:rPr>
        <w:t xml:space="preserve">4. </w:t>
      </w:r>
      <w:proofErr w:type="gramStart"/>
      <w:r w:rsidRPr="00365AEC">
        <w:rPr>
          <w:rFonts w:ascii="Times New Roman" w:hAnsi="Times New Roman" w:cs="Times New Roman"/>
        </w:rPr>
        <w:t>if</w:t>
      </w:r>
      <w:proofErr w:type="gramEnd"/>
      <w:r w:rsidRPr="00365AEC">
        <w:rPr>
          <w:rFonts w:ascii="Times New Roman" w:hAnsi="Times New Roman" w:cs="Times New Roman"/>
        </w:rPr>
        <w:t xml:space="preserve"> it is irreconcilable with an earlier judgment given in</w:t>
      </w:r>
      <w:r>
        <w:rPr>
          <w:rFonts w:ascii="Times New Roman" w:hAnsi="Times New Roman" w:cs="Times New Roman"/>
        </w:rPr>
        <w:t xml:space="preserve"> </w:t>
      </w:r>
      <w:r w:rsidRPr="00365AEC">
        <w:rPr>
          <w:rFonts w:ascii="Times New Roman" w:hAnsi="Times New Roman" w:cs="Times New Roman"/>
        </w:rPr>
        <w:t>another Member State or in a third State involving the</w:t>
      </w:r>
      <w:r>
        <w:rPr>
          <w:rFonts w:ascii="Times New Roman" w:hAnsi="Times New Roman" w:cs="Times New Roman"/>
        </w:rPr>
        <w:t xml:space="preserve"> </w:t>
      </w:r>
      <w:r w:rsidRPr="00365AEC">
        <w:rPr>
          <w:rFonts w:ascii="Times New Roman" w:hAnsi="Times New Roman" w:cs="Times New Roman"/>
        </w:rPr>
        <w:t>same cause of action and between the same parties,</w:t>
      </w:r>
      <w:r>
        <w:rPr>
          <w:rFonts w:ascii="Times New Roman" w:hAnsi="Times New Roman" w:cs="Times New Roman"/>
        </w:rPr>
        <w:t xml:space="preserve"> </w:t>
      </w:r>
      <w:r w:rsidRPr="00365AEC">
        <w:rPr>
          <w:rFonts w:ascii="Times New Roman" w:hAnsi="Times New Roman" w:cs="Times New Roman"/>
        </w:rPr>
        <w:t>provided that the earlier judgment fulfils the conditions</w:t>
      </w:r>
      <w:r>
        <w:rPr>
          <w:rFonts w:ascii="Times New Roman" w:hAnsi="Times New Roman" w:cs="Times New Roman"/>
        </w:rPr>
        <w:t xml:space="preserve"> </w:t>
      </w:r>
      <w:r w:rsidRPr="00365AEC">
        <w:rPr>
          <w:rFonts w:ascii="Times New Roman" w:hAnsi="Times New Roman" w:cs="Times New Roman"/>
        </w:rPr>
        <w:t>necessary for its recognition in the Member State</w:t>
      </w:r>
      <w:r>
        <w:rPr>
          <w:rFonts w:ascii="Times New Roman" w:hAnsi="Times New Roman" w:cs="Times New Roman"/>
        </w:rPr>
        <w:t xml:space="preserve"> </w:t>
      </w:r>
      <w:r w:rsidRPr="00365AEC">
        <w:rPr>
          <w:rFonts w:ascii="Times New Roman" w:hAnsi="Times New Roman" w:cs="Times New Roman"/>
        </w:rPr>
        <w:t>addressed.</w:t>
      </w:r>
    </w:p>
    <w:p w:rsidR="00E86769" w:rsidRDefault="00E86769" w:rsidP="008C42F9">
      <w:pPr>
        <w:pStyle w:val="NoSpacing"/>
        <w:jc w:val="both"/>
        <w:rPr>
          <w:rFonts w:ascii="Times New Roman" w:hAnsi="Times New Roman" w:cs="Times New Roman"/>
          <w:sz w:val="24"/>
          <w:szCs w:val="24"/>
        </w:rPr>
      </w:pPr>
    </w:p>
    <w:p w:rsidR="008B4AB9" w:rsidRDefault="008B4AB9"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reasons for refusal are in principle exhaustive. </w:t>
      </w:r>
      <w:r w:rsidR="00F7447A">
        <w:rPr>
          <w:rFonts w:ascii="Times New Roman" w:hAnsi="Times New Roman" w:cs="Times New Roman"/>
          <w:sz w:val="24"/>
          <w:szCs w:val="24"/>
        </w:rPr>
        <w:t>However, the recognising court remains bound by limitations imposed by public international law. If</w:t>
      </w:r>
      <w:r w:rsidR="00DF27CD">
        <w:rPr>
          <w:rFonts w:ascii="Times New Roman" w:hAnsi="Times New Roman" w:cs="Times New Roman"/>
          <w:sz w:val="24"/>
          <w:szCs w:val="24"/>
        </w:rPr>
        <w:t xml:space="preserve"> for example state</w:t>
      </w:r>
      <w:r w:rsidR="00F7447A">
        <w:rPr>
          <w:rFonts w:ascii="Times New Roman" w:hAnsi="Times New Roman" w:cs="Times New Roman"/>
          <w:sz w:val="24"/>
          <w:szCs w:val="24"/>
        </w:rPr>
        <w:t xml:space="preserve"> immunity was not respected in the cour</w:t>
      </w:r>
      <w:r w:rsidR="0056111D">
        <w:rPr>
          <w:rFonts w:ascii="Times New Roman" w:hAnsi="Times New Roman" w:cs="Times New Roman"/>
          <w:sz w:val="24"/>
          <w:szCs w:val="24"/>
        </w:rPr>
        <w:t>t of origin, the resulting judg</w:t>
      </w:r>
      <w:r w:rsidR="00F7447A">
        <w:rPr>
          <w:rFonts w:ascii="Times New Roman" w:hAnsi="Times New Roman" w:cs="Times New Roman"/>
          <w:sz w:val="24"/>
          <w:szCs w:val="24"/>
        </w:rPr>
        <w:t>ment would not be entitled to recognition in other Member States.</w:t>
      </w:r>
      <w:r w:rsidR="00F7447A">
        <w:rPr>
          <w:rStyle w:val="FootnoteReference"/>
          <w:rFonts w:ascii="Times New Roman" w:hAnsi="Times New Roman" w:cs="Times New Roman"/>
          <w:sz w:val="24"/>
          <w:szCs w:val="24"/>
        </w:rPr>
        <w:footnoteReference w:id="26"/>
      </w:r>
      <w:r w:rsidR="00F7447A">
        <w:rPr>
          <w:rFonts w:ascii="Times New Roman" w:hAnsi="Times New Roman" w:cs="Times New Roman"/>
          <w:sz w:val="24"/>
          <w:szCs w:val="24"/>
        </w:rPr>
        <w:t xml:space="preserve"> A more elegant solution is available. Questions involving the immunity of foreign powers will most often fall outside the scope of Brussels I. Hence, </w:t>
      </w:r>
      <w:r w:rsidR="00B943B6">
        <w:rPr>
          <w:rFonts w:ascii="Times New Roman" w:hAnsi="Times New Roman" w:cs="Times New Roman"/>
          <w:sz w:val="24"/>
          <w:szCs w:val="24"/>
        </w:rPr>
        <w:t>civil matters did</w:t>
      </w:r>
      <w:r w:rsidR="00B943B6" w:rsidRPr="00B943B6">
        <w:rPr>
          <w:rFonts w:ascii="Times New Roman" w:hAnsi="Times New Roman" w:cs="Times New Roman"/>
          <w:sz w:val="24"/>
          <w:szCs w:val="24"/>
        </w:rPr>
        <w:t xml:space="preserve"> not cover a legal action brought by natura</w:t>
      </w:r>
      <w:r w:rsidR="00B943B6">
        <w:rPr>
          <w:rFonts w:ascii="Times New Roman" w:hAnsi="Times New Roman" w:cs="Times New Roman"/>
          <w:sz w:val="24"/>
          <w:szCs w:val="24"/>
        </w:rPr>
        <w:t>l persons in Greece</w:t>
      </w:r>
      <w:r w:rsidR="00B943B6" w:rsidRPr="00B943B6">
        <w:rPr>
          <w:rFonts w:ascii="Times New Roman" w:hAnsi="Times New Roman" w:cs="Times New Roman"/>
          <w:sz w:val="24"/>
          <w:szCs w:val="24"/>
        </w:rPr>
        <w:t xml:space="preserve"> a</w:t>
      </w:r>
      <w:r w:rsidR="00B943B6">
        <w:rPr>
          <w:rFonts w:ascii="Times New Roman" w:hAnsi="Times New Roman" w:cs="Times New Roman"/>
          <w:sz w:val="24"/>
          <w:szCs w:val="24"/>
        </w:rPr>
        <w:t>gainst Germany</w:t>
      </w:r>
      <w:r w:rsidR="00B943B6" w:rsidRPr="00B943B6">
        <w:rPr>
          <w:rFonts w:ascii="Times New Roman" w:hAnsi="Times New Roman" w:cs="Times New Roman"/>
          <w:sz w:val="24"/>
          <w:szCs w:val="24"/>
        </w:rPr>
        <w:t xml:space="preserve"> for compensation in respect of the loss or damage suffered by the successors of the victims of acts perpetrated by </w:t>
      </w:r>
      <w:r w:rsidR="00B943B6">
        <w:rPr>
          <w:rFonts w:ascii="Times New Roman" w:hAnsi="Times New Roman" w:cs="Times New Roman"/>
          <w:sz w:val="24"/>
          <w:szCs w:val="24"/>
        </w:rPr>
        <w:t xml:space="preserve">German </w:t>
      </w:r>
      <w:r w:rsidR="00B943B6" w:rsidRPr="00B943B6">
        <w:rPr>
          <w:rFonts w:ascii="Times New Roman" w:hAnsi="Times New Roman" w:cs="Times New Roman"/>
          <w:sz w:val="24"/>
          <w:szCs w:val="24"/>
        </w:rPr>
        <w:t>armed for</w:t>
      </w:r>
      <w:r w:rsidR="00B943B6">
        <w:rPr>
          <w:rFonts w:ascii="Times New Roman" w:hAnsi="Times New Roman" w:cs="Times New Roman"/>
          <w:sz w:val="24"/>
          <w:szCs w:val="24"/>
        </w:rPr>
        <w:t>ces during the Second World War in Greece</w:t>
      </w:r>
      <w:r w:rsidR="00B943B6" w:rsidRPr="00B943B6">
        <w:rPr>
          <w:rFonts w:ascii="Times New Roman" w:hAnsi="Times New Roman" w:cs="Times New Roman"/>
          <w:sz w:val="24"/>
          <w:szCs w:val="24"/>
        </w:rPr>
        <w:t>.</w:t>
      </w:r>
      <w:r w:rsidR="00B943B6">
        <w:rPr>
          <w:rStyle w:val="FootnoteReference"/>
          <w:rFonts w:ascii="Times New Roman" w:hAnsi="Times New Roman" w:cs="Times New Roman"/>
          <w:sz w:val="24"/>
          <w:szCs w:val="24"/>
        </w:rPr>
        <w:footnoteReference w:id="27"/>
      </w:r>
    </w:p>
    <w:p w:rsidR="00F7447A" w:rsidRDefault="00F7447A" w:rsidP="008C42F9">
      <w:pPr>
        <w:pStyle w:val="NoSpacing"/>
        <w:jc w:val="both"/>
        <w:rPr>
          <w:rFonts w:ascii="Times New Roman" w:hAnsi="Times New Roman" w:cs="Times New Roman"/>
          <w:sz w:val="24"/>
          <w:szCs w:val="24"/>
        </w:rPr>
      </w:pPr>
    </w:p>
    <w:p w:rsidR="007F6F6D" w:rsidRDefault="008B4AB9" w:rsidP="008C42F9">
      <w:pPr>
        <w:pStyle w:val="NoSpacing"/>
        <w:jc w:val="both"/>
        <w:rPr>
          <w:rFonts w:ascii="Times New Roman" w:hAnsi="Times New Roman" w:cs="Times New Roman"/>
          <w:sz w:val="24"/>
          <w:szCs w:val="24"/>
        </w:rPr>
      </w:pPr>
      <w:r>
        <w:rPr>
          <w:rFonts w:ascii="Times New Roman" w:hAnsi="Times New Roman" w:cs="Times New Roman"/>
          <w:sz w:val="24"/>
          <w:szCs w:val="24"/>
        </w:rPr>
        <w:t>With regard to the grounds provided for by art. 34 o</w:t>
      </w:r>
      <w:r w:rsidR="00365AEC">
        <w:rPr>
          <w:rFonts w:ascii="Times New Roman" w:hAnsi="Times New Roman" w:cs="Times New Roman"/>
          <w:sz w:val="24"/>
          <w:szCs w:val="24"/>
        </w:rPr>
        <w:t>f particular importance is that</w:t>
      </w:r>
      <w:r w:rsidR="00F42E1A">
        <w:rPr>
          <w:rFonts w:ascii="Times New Roman" w:hAnsi="Times New Roman" w:cs="Times New Roman"/>
          <w:sz w:val="24"/>
          <w:szCs w:val="24"/>
        </w:rPr>
        <w:t>,</w:t>
      </w:r>
      <w:r w:rsidR="00F42E1A" w:rsidRPr="00F42E1A">
        <w:t xml:space="preserve"> </w:t>
      </w:r>
      <w:r w:rsidR="00F42E1A">
        <w:rPr>
          <w:rFonts w:ascii="Times New Roman" w:hAnsi="Times New Roman" w:cs="Times New Roman"/>
          <w:sz w:val="24"/>
          <w:szCs w:val="24"/>
        </w:rPr>
        <w:t>with a limited exception towards jurisdiction relating to insurance and consumer contracts and exclusive grounds for jurisdiction,</w:t>
      </w:r>
      <w:r w:rsidR="00F42E1A" w:rsidRPr="00F42E1A">
        <w:rPr>
          <w:rFonts w:ascii="Times New Roman" w:hAnsi="Times New Roman" w:cs="Times New Roman"/>
          <w:sz w:val="24"/>
          <w:szCs w:val="24"/>
        </w:rPr>
        <w:t xml:space="preserve"> the jurisdiction of the court</w:t>
      </w:r>
      <w:r w:rsidR="00F42E1A">
        <w:rPr>
          <w:rFonts w:ascii="Times New Roman" w:hAnsi="Times New Roman" w:cs="Times New Roman"/>
          <w:sz w:val="24"/>
          <w:szCs w:val="24"/>
        </w:rPr>
        <w:t xml:space="preserve"> </w:t>
      </w:r>
      <w:r w:rsidR="00F42E1A" w:rsidRPr="00F42E1A">
        <w:rPr>
          <w:rFonts w:ascii="Times New Roman" w:hAnsi="Times New Roman" w:cs="Times New Roman"/>
          <w:sz w:val="24"/>
          <w:szCs w:val="24"/>
        </w:rPr>
        <w:t>of the Member State of origin may not be reviewed</w:t>
      </w:r>
      <w:r w:rsidR="00AD0B0F">
        <w:rPr>
          <w:rFonts w:ascii="Times New Roman" w:hAnsi="Times New Roman" w:cs="Times New Roman"/>
          <w:sz w:val="24"/>
          <w:szCs w:val="24"/>
        </w:rPr>
        <w:t xml:space="preserve"> (art. 35). </w:t>
      </w:r>
      <w:r w:rsidR="00CF19FA">
        <w:rPr>
          <w:rFonts w:ascii="Times New Roman" w:hAnsi="Times New Roman" w:cs="Times New Roman"/>
          <w:sz w:val="24"/>
          <w:szCs w:val="24"/>
        </w:rPr>
        <w:t xml:space="preserve">The assumption </w:t>
      </w:r>
      <w:r w:rsidR="00CF19FA" w:rsidRPr="00CF19FA">
        <w:rPr>
          <w:rFonts w:ascii="Times New Roman" w:hAnsi="Times New Roman" w:cs="Times New Roman"/>
          <w:sz w:val="24"/>
          <w:szCs w:val="24"/>
        </w:rPr>
        <w:t xml:space="preserve">is </w:t>
      </w:r>
      <w:r w:rsidR="00CF19FA">
        <w:rPr>
          <w:rFonts w:ascii="Times New Roman" w:hAnsi="Times New Roman" w:cs="Times New Roman"/>
          <w:sz w:val="24"/>
          <w:szCs w:val="24"/>
        </w:rPr>
        <w:t xml:space="preserve">that </w:t>
      </w:r>
      <w:r w:rsidR="00CF19FA" w:rsidRPr="00CF19FA">
        <w:rPr>
          <w:rFonts w:ascii="Times New Roman" w:hAnsi="Times New Roman" w:cs="Times New Roman"/>
          <w:sz w:val="24"/>
          <w:szCs w:val="24"/>
        </w:rPr>
        <w:t xml:space="preserve">a court of one Member State </w:t>
      </w:r>
      <w:r w:rsidR="00CF19FA">
        <w:rPr>
          <w:rFonts w:ascii="Times New Roman" w:hAnsi="Times New Roman" w:cs="Times New Roman"/>
          <w:sz w:val="24"/>
          <w:szCs w:val="24"/>
        </w:rPr>
        <w:t xml:space="preserve">is never </w:t>
      </w:r>
      <w:r w:rsidR="00CF19FA" w:rsidRPr="00CF19FA">
        <w:rPr>
          <w:rFonts w:ascii="Times New Roman" w:hAnsi="Times New Roman" w:cs="Times New Roman"/>
          <w:sz w:val="24"/>
          <w:szCs w:val="24"/>
        </w:rPr>
        <w:t>in a better position to determine whether the court of another Member State has jurisdiction</w:t>
      </w:r>
      <w:r w:rsidR="008D69DE">
        <w:rPr>
          <w:rFonts w:ascii="Times New Roman" w:hAnsi="Times New Roman" w:cs="Times New Roman"/>
          <w:sz w:val="24"/>
          <w:szCs w:val="24"/>
        </w:rPr>
        <w:t xml:space="preserve"> than</w:t>
      </w:r>
      <w:r w:rsidR="005F6A74">
        <w:rPr>
          <w:rFonts w:ascii="Times New Roman" w:hAnsi="Times New Roman" w:cs="Times New Roman"/>
          <w:sz w:val="24"/>
          <w:szCs w:val="24"/>
        </w:rPr>
        <w:t xml:space="preserve"> the original court itself</w:t>
      </w:r>
      <w:r w:rsidR="00CF19FA">
        <w:rPr>
          <w:rFonts w:ascii="Times New Roman" w:hAnsi="Times New Roman" w:cs="Times New Roman"/>
          <w:sz w:val="24"/>
          <w:szCs w:val="24"/>
        </w:rPr>
        <w:t>.</w:t>
      </w:r>
      <w:r w:rsidR="00CF19FA">
        <w:rPr>
          <w:rStyle w:val="FootnoteReference"/>
          <w:rFonts w:ascii="Times New Roman" w:hAnsi="Times New Roman" w:cs="Times New Roman"/>
          <w:sz w:val="24"/>
          <w:szCs w:val="24"/>
        </w:rPr>
        <w:footnoteReference w:id="28"/>
      </w:r>
      <w:r w:rsidR="00CF19FA">
        <w:rPr>
          <w:rFonts w:ascii="Times New Roman" w:hAnsi="Times New Roman" w:cs="Times New Roman"/>
          <w:sz w:val="24"/>
          <w:szCs w:val="24"/>
        </w:rPr>
        <w:t xml:space="preserve"> </w:t>
      </w:r>
      <w:r w:rsidR="00AD0B0F">
        <w:rPr>
          <w:rFonts w:ascii="Times New Roman" w:hAnsi="Times New Roman" w:cs="Times New Roman"/>
          <w:sz w:val="24"/>
          <w:szCs w:val="24"/>
        </w:rPr>
        <w:t>A court may thus not refuse to recognise a decision on the grounds that the original court misapplied Brussels I and was not competent to hear the case.</w:t>
      </w:r>
    </w:p>
    <w:p w:rsidR="00C837FD" w:rsidRDefault="00C837FD" w:rsidP="008C42F9">
      <w:pPr>
        <w:pStyle w:val="NoSpacing"/>
        <w:jc w:val="both"/>
        <w:rPr>
          <w:rFonts w:ascii="Times New Roman" w:hAnsi="Times New Roman" w:cs="Times New Roman"/>
          <w:sz w:val="24"/>
          <w:szCs w:val="24"/>
        </w:rPr>
      </w:pPr>
    </w:p>
    <w:p w:rsidR="007F6F6D" w:rsidRPr="0001290B" w:rsidRDefault="007F6F6D" w:rsidP="008C42F9">
      <w:pPr>
        <w:pStyle w:val="NoSpacing"/>
        <w:jc w:val="both"/>
        <w:rPr>
          <w:rFonts w:ascii="Times New Roman" w:hAnsi="Times New Roman" w:cs="Times New Roman"/>
          <w:sz w:val="24"/>
          <w:szCs w:val="24"/>
        </w:rPr>
      </w:pPr>
      <w:r>
        <w:rPr>
          <w:rFonts w:ascii="Times New Roman" w:hAnsi="Times New Roman" w:cs="Times New Roman"/>
          <w:sz w:val="24"/>
          <w:szCs w:val="24"/>
        </w:rPr>
        <w:t>The third and fourth ground</w:t>
      </w:r>
      <w:r w:rsidR="005F6A74">
        <w:rPr>
          <w:rFonts w:ascii="Times New Roman" w:hAnsi="Times New Roman" w:cs="Times New Roman"/>
          <w:sz w:val="24"/>
          <w:szCs w:val="24"/>
        </w:rPr>
        <w:t>s</w:t>
      </w:r>
      <w:r>
        <w:rPr>
          <w:rFonts w:ascii="Times New Roman" w:hAnsi="Times New Roman" w:cs="Times New Roman"/>
          <w:sz w:val="24"/>
          <w:szCs w:val="24"/>
        </w:rPr>
        <w:t xml:space="preserve"> </w:t>
      </w:r>
      <w:r w:rsidR="005F6A74">
        <w:rPr>
          <w:rFonts w:ascii="Times New Roman" w:hAnsi="Times New Roman" w:cs="Times New Roman"/>
          <w:sz w:val="24"/>
          <w:szCs w:val="24"/>
        </w:rPr>
        <w:t xml:space="preserve">for refusal </w:t>
      </w:r>
      <w:r>
        <w:rPr>
          <w:rFonts w:ascii="Times New Roman" w:hAnsi="Times New Roman" w:cs="Times New Roman"/>
          <w:sz w:val="24"/>
          <w:szCs w:val="24"/>
        </w:rPr>
        <w:t xml:space="preserve">do not raise any particular fundamental rights issues. </w:t>
      </w:r>
      <w:r w:rsidR="002F4206">
        <w:rPr>
          <w:rFonts w:ascii="Times New Roman" w:hAnsi="Times New Roman" w:cs="Times New Roman"/>
          <w:sz w:val="24"/>
          <w:szCs w:val="24"/>
        </w:rPr>
        <w:t xml:space="preserve">These grounds relate to the smooth functioning of a common European Justice Area rather than at the protection of the individual parties. </w:t>
      </w:r>
      <w:r w:rsidR="00FB6B74">
        <w:rPr>
          <w:rFonts w:ascii="Times New Roman" w:hAnsi="Times New Roman" w:cs="Times New Roman"/>
          <w:sz w:val="24"/>
          <w:szCs w:val="24"/>
        </w:rPr>
        <w:t xml:space="preserve">They deal with the possibility of irreconcilable judgments within the Union. </w:t>
      </w:r>
      <w:r w:rsidR="00B16B5F">
        <w:rPr>
          <w:rFonts w:ascii="Times New Roman" w:hAnsi="Times New Roman" w:cs="Times New Roman"/>
          <w:sz w:val="24"/>
          <w:szCs w:val="24"/>
        </w:rPr>
        <w:t>Two judgments are</w:t>
      </w:r>
      <w:r w:rsidR="005152CC">
        <w:rPr>
          <w:rFonts w:ascii="Times New Roman" w:hAnsi="Times New Roman" w:cs="Times New Roman"/>
          <w:sz w:val="24"/>
          <w:szCs w:val="24"/>
        </w:rPr>
        <w:t xml:space="preserve"> irreconcilable if they entail legal consequences that are mutually exclusive.</w:t>
      </w:r>
      <w:r w:rsidR="005152CC">
        <w:rPr>
          <w:rStyle w:val="FootnoteReference"/>
          <w:rFonts w:ascii="Times New Roman" w:hAnsi="Times New Roman" w:cs="Times New Roman"/>
          <w:sz w:val="24"/>
          <w:szCs w:val="24"/>
        </w:rPr>
        <w:footnoteReference w:id="29"/>
      </w:r>
      <w:r w:rsidR="005152CC">
        <w:rPr>
          <w:rFonts w:ascii="Times New Roman" w:hAnsi="Times New Roman" w:cs="Times New Roman"/>
          <w:sz w:val="24"/>
          <w:szCs w:val="24"/>
        </w:rPr>
        <w:t xml:space="preserve"> </w:t>
      </w:r>
      <w:r w:rsidR="00146D12">
        <w:rPr>
          <w:rFonts w:ascii="Times New Roman" w:hAnsi="Times New Roman" w:cs="Times New Roman"/>
          <w:sz w:val="24"/>
          <w:szCs w:val="24"/>
        </w:rPr>
        <w:t>The recognising court will give priority to a judgment pronounced in its own jurisdiction, w</w:t>
      </w:r>
      <w:r w:rsidR="00A53116">
        <w:rPr>
          <w:rFonts w:ascii="Times New Roman" w:hAnsi="Times New Roman" w:cs="Times New Roman"/>
          <w:sz w:val="24"/>
          <w:szCs w:val="24"/>
        </w:rPr>
        <w:t>hile in case of</w:t>
      </w:r>
      <w:r w:rsidR="007E389D">
        <w:rPr>
          <w:rFonts w:ascii="Times New Roman" w:hAnsi="Times New Roman" w:cs="Times New Roman"/>
          <w:sz w:val="24"/>
          <w:szCs w:val="24"/>
        </w:rPr>
        <w:t xml:space="preserve"> two conflicting </w:t>
      </w:r>
      <w:r w:rsidR="00146D12">
        <w:rPr>
          <w:rFonts w:ascii="Times New Roman" w:hAnsi="Times New Roman" w:cs="Times New Roman"/>
          <w:sz w:val="24"/>
          <w:szCs w:val="24"/>
        </w:rPr>
        <w:t xml:space="preserve">foreign </w:t>
      </w:r>
      <w:r w:rsidR="00BA7F08">
        <w:rPr>
          <w:rFonts w:ascii="Times New Roman" w:hAnsi="Times New Roman" w:cs="Times New Roman"/>
          <w:sz w:val="24"/>
          <w:szCs w:val="24"/>
        </w:rPr>
        <w:t>judgments</w:t>
      </w:r>
      <w:r w:rsidR="007E389D">
        <w:rPr>
          <w:rFonts w:ascii="Times New Roman" w:hAnsi="Times New Roman" w:cs="Times New Roman"/>
          <w:sz w:val="24"/>
          <w:szCs w:val="24"/>
        </w:rPr>
        <w:t xml:space="preserve"> with</w:t>
      </w:r>
      <w:r w:rsidR="00146D12">
        <w:rPr>
          <w:rFonts w:ascii="Times New Roman" w:hAnsi="Times New Roman" w:cs="Times New Roman"/>
          <w:sz w:val="24"/>
          <w:szCs w:val="24"/>
        </w:rPr>
        <w:t xml:space="preserve"> </w:t>
      </w:r>
      <w:r w:rsidR="007E389D">
        <w:rPr>
          <w:rFonts w:ascii="Times New Roman" w:hAnsi="Times New Roman" w:cs="Times New Roman"/>
          <w:sz w:val="24"/>
          <w:szCs w:val="24"/>
        </w:rPr>
        <w:t>the same cause of action priority</w:t>
      </w:r>
      <w:r w:rsidR="00BA7F08">
        <w:rPr>
          <w:rFonts w:ascii="Times New Roman" w:hAnsi="Times New Roman" w:cs="Times New Roman"/>
          <w:sz w:val="24"/>
          <w:szCs w:val="24"/>
        </w:rPr>
        <w:t xml:space="preserve"> </w:t>
      </w:r>
      <w:r w:rsidR="007E389D">
        <w:rPr>
          <w:rFonts w:ascii="Times New Roman" w:hAnsi="Times New Roman" w:cs="Times New Roman"/>
          <w:sz w:val="24"/>
          <w:szCs w:val="24"/>
        </w:rPr>
        <w:t xml:space="preserve">is awarded to the </w:t>
      </w:r>
      <w:r w:rsidR="00BA7F08">
        <w:rPr>
          <w:rFonts w:ascii="Times New Roman" w:hAnsi="Times New Roman" w:cs="Times New Roman"/>
          <w:sz w:val="24"/>
          <w:szCs w:val="24"/>
        </w:rPr>
        <w:t xml:space="preserve">judgment </w:t>
      </w:r>
      <w:r w:rsidR="00DF27CD">
        <w:rPr>
          <w:rFonts w:ascii="Times New Roman" w:hAnsi="Times New Roman" w:cs="Times New Roman"/>
          <w:sz w:val="24"/>
          <w:szCs w:val="24"/>
        </w:rPr>
        <w:t>that wa</w:t>
      </w:r>
      <w:r w:rsidR="007E389D">
        <w:rPr>
          <w:rFonts w:ascii="Times New Roman" w:hAnsi="Times New Roman" w:cs="Times New Roman"/>
          <w:sz w:val="24"/>
          <w:szCs w:val="24"/>
        </w:rPr>
        <w:t>s rendered earlier</w:t>
      </w:r>
      <w:r w:rsidR="00BA7F08">
        <w:rPr>
          <w:rFonts w:ascii="Times New Roman" w:hAnsi="Times New Roman" w:cs="Times New Roman"/>
          <w:sz w:val="24"/>
          <w:szCs w:val="24"/>
        </w:rPr>
        <w:t xml:space="preserve">. </w:t>
      </w:r>
      <w:r w:rsidR="002E21E8">
        <w:rPr>
          <w:rFonts w:ascii="Times New Roman" w:hAnsi="Times New Roman" w:cs="Times New Roman"/>
          <w:sz w:val="24"/>
          <w:szCs w:val="24"/>
        </w:rPr>
        <w:t xml:space="preserve">The risk of conflicting judgments having legal force in a Member State is for a large part already subverted at an earlier stage in the proceedings. A court is required to stay proceedings when a case </w:t>
      </w:r>
      <w:r w:rsidR="002E21E8" w:rsidRPr="002E21E8">
        <w:rPr>
          <w:rFonts w:ascii="Times New Roman" w:hAnsi="Times New Roman" w:cs="Times New Roman"/>
          <w:sz w:val="24"/>
          <w:szCs w:val="24"/>
        </w:rPr>
        <w:t>involving the same cause of action</w:t>
      </w:r>
      <w:r w:rsidR="002E21E8">
        <w:rPr>
          <w:rFonts w:ascii="Times New Roman" w:hAnsi="Times New Roman" w:cs="Times New Roman"/>
          <w:sz w:val="24"/>
          <w:szCs w:val="24"/>
        </w:rPr>
        <w:t xml:space="preserve"> and between the same parties has already been</w:t>
      </w:r>
      <w:r w:rsidR="002E21E8" w:rsidRPr="002E21E8">
        <w:rPr>
          <w:rFonts w:ascii="Times New Roman" w:hAnsi="Times New Roman" w:cs="Times New Roman"/>
          <w:sz w:val="24"/>
          <w:szCs w:val="24"/>
        </w:rPr>
        <w:t xml:space="preserve"> brought in the courts o</w:t>
      </w:r>
      <w:r w:rsidR="002E21E8">
        <w:rPr>
          <w:rFonts w:ascii="Times New Roman" w:hAnsi="Times New Roman" w:cs="Times New Roman"/>
          <w:sz w:val="24"/>
          <w:szCs w:val="24"/>
        </w:rPr>
        <w:t>f another Member State</w:t>
      </w:r>
      <w:r w:rsidR="0001290B">
        <w:rPr>
          <w:rFonts w:ascii="Times New Roman" w:hAnsi="Times New Roman" w:cs="Times New Roman"/>
          <w:sz w:val="24"/>
          <w:szCs w:val="24"/>
        </w:rPr>
        <w:t xml:space="preserve"> (</w:t>
      </w:r>
      <w:proofErr w:type="spellStart"/>
      <w:r w:rsidR="0001290B">
        <w:rPr>
          <w:rFonts w:ascii="Times New Roman" w:hAnsi="Times New Roman" w:cs="Times New Roman"/>
          <w:i/>
          <w:sz w:val="24"/>
          <w:szCs w:val="24"/>
        </w:rPr>
        <w:t>lis</w:t>
      </w:r>
      <w:proofErr w:type="spellEnd"/>
      <w:r w:rsidR="0001290B">
        <w:rPr>
          <w:rFonts w:ascii="Times New Roman" w:hAnsi="Times New Roman" w:cs="Times New Roman"/>
          <w:i/>
          <w:sz w:val="24"/>
          <w:szCs w:val="24"/>
        </w:rPr>
        <w:t xml:space="preserve"> </w:t>
      </w:r>
      <w:proofErr w:type="spellStart"/>
      <w:r w:rsidR="0001290B">
        <w:rPr>
          <w:rFonts w:ascii="Times New Roman" w:hAnsi="Times New Roman" w:cs="Times New Roman"/>
          <w:i/>
          <w:sz w:val="24"/>
          <w:szCs w:val="24"/>
        </w:rPr>
        <w:t>pendens</w:t>
      </w:r>
      <w:proofErr w:type="spellEnd"/>
      <w:r w:rsidR="0001290B">
        <w:rPr>
          <w:rFonts w:ascii="Times New Roman" w:hAnsi="Times New Roman" w:cs="Times New Roman"/>
          <w:sz w:val="24"/>
          <w:szCs w:val="24"/>
        </w:rPr>
        <w:t>)</w:t>
      </w:r>
      <w:r w:rsidR="002E21E8">
        <w:rPr>
          <w:rFonts w:ascii="Times New Roman" w:hAnsi="Times New Roman" w:cs="Times New Roman"/>
          <w:sz w:val="24"/>
          <w:szCs w:val="24"/>
        </w:rPr>
        <w:t>.</w:t>
      </w:r>
      <w:r w:rsidR="002E21E8">
        <w:rPr>
          <w:rStyle w:val="FootnoteReference"/>
          <w:rFonts w:ascii="Times New Roman" w:hAnsi="Times New Roman" w:cs="Times New Roman"/>
          <w:sz w:val="24"/>
          <w:szCs w:val="24"/>
        </w:rPr>
        <w:footnoteReference w:id="30"/>
      </w:r>
      <w:r w:rsidR="0001290B">
        <w:rPr>
          <w:rFonts w:ascii="Times New Roman" w:hAnsi="Times New Roman" w:cs="Times New Roman"/>
          <w:sz w:val="24"/>
          <w:szCs w:val="24"/>
        </w:rPr>
        <w:t xml:space="preserve"> An additional mechanism might be suitable for the situation where a court is not aware of foreign proceedings, a situation that might </w:t>
      </w:r>
      <w:r w:rsidR="008D69DE">
        <w:rPr>
          <w:rFonts w:ascii="Times New Roman" w:hAnsi="Times New Roman" w:cs="Times New Roman"/>
          <w:sz w:val="24"/>
          <w:szCs w:val="24"/>
        </w:rPr>
        <w:t xml:space="preserve">especially </w:t>
      </w:r>
      <w:r w:rsidR="0001290B">
        <w:rPr>
          <w:rFonts w:ascii="Times New Roman" w:hAnsi="Times New Roman" w:cs="Times New Roman"/>
          <w:sz w:val="24"/>
          <w:szCs w:val="24"/>
        </w:rPr>
        <w:t xml:space="preserve">arise in default proceedings. Moreover, art. 34 (3) and (4) are wider than the </w:t>
      </w:r>
      <w:proofErr w:type="spellStart"/>
      <w:r w:rsidR="0001290B">
        <w:rPr>
          <w:rFonts w:ascii="Times New Roman" w:hAnsi="Times New Roman" w:cs="Times New Roman"/>
          <w:i/>
          <w:sz w:val="24"/>
          <w:szCs w:val="24"/>
        </w:rPr>
        <w:t>lis</w:t>
      </w:r>
      <w:proofErr w:type="spellEnd"/>
      <w:r w:rsidR="0001290B">
        <w:rPr>
          <w:rFonts w:ascii="Times New Roman" w:hAnsi="Times New Roman" w:cs="Times New Roman"/>
          <w:i/>
          <w:sz w:val="24"/>
          <w:szCs w:val="24"/>
        </w:rPr>
        <w:t xml:space="preserve"> </w:t>
      </w:r>
      <w:proofErr w:type="spellStart"/>
      <w:r w:rsidR="0001290B">
        <w:rPr>
          <w:rFonts w:ascii="Times New Roman" w:hAnsi="Times New Roman" w:cs="Times New Roman"/>
          <w:i/>
          <w:sz w:val="24"/>
          <w:szCs w:val="24"/>
        </w:rPr>
        <w:t>pendens</w:t>
      </w:r>
      <w:proofErr w:type="spellEnd"/>
      <w:r w:rsidR="0001290B">
        <w:rPr>
          <w:rFonts w:ascii="Times New Roman" w:hAnsi="Times New Roman" w:cs="Times New Roman"/>
          <w:i/>
          <w:sz w:val="24"/>
          <w:szCs w:val="24"/>
        </w:rPr>
        <w:t xml:space="preserve"> </w:t>
      </w:r>
      <w:r w:rsidR="0001290B">
        <w:rPr>
          <w:rFonts w:ascii="Times New Roman" w:hAnsi="Times New Roman" w:cs="Times New Roman"/>
          <w:sz w:val="24"/>
          <w:szCs w:val="24"/>
        </w:rPr>
        <w:t>rule because the provisions also cover disputes outside the scope of Brussels I.</w:t>
      </w:r>
      <w:r w:rsidR="00EB1FA9">
        <w:rPr>
          <w:rStyle w:val="FootnoteReference"/>
          <w:rFonts w:ascii="Times New Roman" w:hAnsi="Times New Roman" w:cs="Times New Roman"/>
          <w:sz w:val="24"/>
          <w:szCs w:val="24"/>
        </w:rPr>
        <w:footnoteReference w:id="31"/>
      </w:r>
      <w:r w:rsidR="005152CC">
        <w:rPr>
          <w:rFonts w:ascii="Times New Roman" w:hAnsi="Times New Roman" w:cs="Times New Roman"/>
          <w:sz w:val="24"/>
          <w:szCs w:val="24"/>
        </w:rPr>
        <w:t xml:space="preserve"> In addition, sub (4) allows a court to refuse recognition on the grounds of irreconcilableness with an earlier judgm</w:t>
      </w:r>
      <w:r w:rsidR="006C69F4">
        <w:rPr>
          <w:rFonts w:ascii="Times New Roman" w:hAnsi="Times New Roman" w:cs="Times New Roman"/>
          <w:sz w:val="24"/>
          <w:szCs w:val="24"/>
        </w:rPr>
        <w:t>ent from a third country that</w:t>
      </w:r>
      <w:r w:rsidR="005152CC">
        <w:rPr>
          <w:rFonts w:ascii="Times New Roman" w:hAnsi="Times New Roman" w:cs="Times New Roman"/>
          <w:sz w:val="24"/>
          <w:szCs w:val="24"/>
        </w:rPr>
        <w:t xml:space="preserve"> fulfils all the conditions for recognition in the Member State before which court recognition has been sought.</w:t>
      </w:r>
    </w:p>
    <w:p w:rsidR="00F42E1A" w:rsidRDefault="00F42E1A" w:rsidP="008C42F9">
      <w:pPr>
        <w:pStyle w:val="NoSpacing"/>
        <w:jc w:val="both"/>
        <w:rPr>
          <w:rFonts w:ascii="Times New Roman" w:hAnsi="Times New Roman" w:cs="Times New Roman"/>
          <w:sz w:val="24"/>
          <w:szCs w:val="24"/>
        </w:rPr>
      </w:pPr>
    </w:p>
    <w:p w:rsidR="000A391F" w:rsidRDefault="008E2D40" w:rsidP="000A391F">
      <w:pPr>
        <w:pStyle w:val="NoSpacing"/>
        <w:jc w:val="both"/>
        <w:rPr>
          <w:rFonts w:ascii="Times New Roman" w:hAnsi="Times New Roman" w:cs="Times New Roman"/>
          <w:b/>
          <w:sz w:val="24"/>
          <w:szCs w:val="24"/>
        </w:rPr>
      </w:pPr>
      <w:r>
        <w:rPr>
          <w:rFonts w:ascii="Times New Roman" w:hAnsi="Times New Roman" w:cs="Times New Roman"/>
          <w:b/>
          <w:sz w:val="24"/>
          <w:szCs w:val="24"/>
        </w:rPr>
        <w:t>Brussels I</w:t>
      </w:r>
      <w:r w:rsidR="001B5861">
        <w:rPr>
          <w:rFonts w:ascii="Times New Roman" w:hAnsi="Times New Roman" w:cs="Times New Roman"/>
          <w:b/>
          <w:sz w:val="24"/>
          <w:szCs w:val="24"/>
        </w:rPr>
        <w:t xml:space="preserve"> and the right </w:t>
      </w:r>
      <w:r w:rsidR="00AF64CF">
        <w:rPr>
          <w:rFonts w:ascii="Times New Roman" w:hAnsi="Times New Roman" w:cs="Times New Roman"/>
          <w:b/>
          <w:sz w:val="24"/>
          <w:szCs w:val="24"/>
        </w:rPr>
        <w:t xml:space="preserve">to a fair </w:t>
      </w:r>
      <w:r w:rsidR="001B5861">
        <w:rPr>
          <w:rFonts w:ascii="Times New Roman" w:hAnsi="Times New Roman" w:cs="Times New Roman"/>
          <w:b/>
          <w:sz w:val="24"/>
          <w:szCs w:val="24"/>
        </w:rPr>
        <w:t>trial</w:t>
      </w:r>
    </w:p>
    <w:p w:rsidR="00546E00" w:rsidRPr="000A391F" w:rsidRDefault="002E3DFF" w:rsidP="000A391F">
      <w:pPr>
        <w:pStyle w:val="NoSpacing"/>
        <w:jc w:val="both"/>
        <w:rPr>
          <w:rFonts w:ascii="Times New Roman" w:hAnsi="Times New Roman" w:cs="Times New Roman"/>
          <w:sz w:val="24"/>
          <w:szCs w:val="24"/>
        </w:rPr>
      </w:pPr>
      <w:r>
        <w:rPr>
          <w:rFonts w:ascii="Times New Roman" w:hAnsi="Times New Roman" w:cs="Times New Roman"/>
          <w:sz w:val="24"/>
          <w:szCs w:val="24"/>
        </w:rPr>
        <w:t>Before assessing the possibility of refusing to recognise or enforce a foreign decision on the grounds of the non-observation of fair trial standards, it should be observed that t</w:t>
      </w:r>
      <w:r w:rsidR="006A7DCC" w:rsidRPr="000A391F">
        <w:rPr>
          <w:rFonts w:ascii="Times New Roman" w:hAnsi="Times New Roman" w:cs="Times New Roman"/>
          <w:sz w:val="24"/>
          <w:szCs w:val="24"/>
        </w:rPr>
        <w:t xml:space="preserve">he right to a fair trial </w:t>
      </w:r>
      <w:r w:rsidR="00557E2E" w:rsidRPr="000A391F">
        <w:rPr>
          <w:rFonts w:ascii="Times New Roman" w:hAnsi="Times New Roman" w:cs="Times New Roman"/>
          <w:sz w:val="24"/>
          <w:szCs w:val="24"/>
        </w:rPr>
        <w:t xml:space="preserve">is not only guaranteed via the possibility to refuse to recognise or enforce a foreign decision, but </w:t>
      </w:r>
      <w:r w:rsidR="00542066">
        <w:rPr>
          <w:rFonts w:ascii="Times New Roman" w:hAnsi="Times New Roman" w:cs="Times New Roman"/>
          <w:sz w:val="24"/>
          <w:szCs w:val="24"/>
        </w:rPr>
        <w:t xml:space="preserve">is </w:t>
      </w:r>
      <w:r w:rsidR="00557E2E" w:rsidRPr="000A391F">
        <w:rPr>
          <w:rFonts w:ascii="Times New Roman" w:hAnsi="Times New Roman" w:cs="Times New Roman"/>
          <w:sz w:val="24"/>
          <w:szCs w:val="24"/>
        </w:rPr>
        <w:t>interwoven in the dogmatic framework of Brussels I</w:t>
      </w:r>
      <w:r w:rsidR="00262967" w:rsidRPr="000A391F">
        <w:rPr>
          <w:rFonts w:ascii="Times New Roman" w:hAnsi="Times New Roman" w:cs="Times New Roman"/>
          <w:sz w:val="24"/>
          <w:szCs w:val="24"/>
        </w:rPr>
        <w:t xml:space="preserve">. Whereas the </w:t>
      </w:r>
      <w:proofErr w:type="spellStart"/>
      <w:r w:rsidR="00262967" w:rsidRPr="000A391F">
        <w:rPr>
          <w:rFonts w:ascii="Times New Roman" w:hAnsi="Times New Roman" w:cs="Times New Roman"/>
          <w:sz w:val="24"/>
          <w:szCs w:val="24"/>
        </w:rPr>
        <w:t>ECtHR</w:t>
      </w:r>
      <w:proofErr w:type="spellEnd"/>
      <w:r w:rsidR="00262967" w:rsidRPr="000A391F">
        <w:rPr>
          <w:rFonts w:ascii="Times New Roman" w:hAnsi="Times New Roman" w:cs="Times New Roman"/>
          <w:sz w:val="24"/>
          <w:szCs w:val="24"/>
        </w:rPr>
        <w:t xml:space="preserve"> leaves it primarily upon national law to define whether a tribunal is established by law and fulfils the characteristics of a</w:t>
      </w:r>
      <w:r w:rsidR="0061491E" w:rsidRPr="000A391F">
        <w:rPr>
          <w:rFonts w:ascii="Times New Roman" w:hAnsi="Times New Roman" w:cs="Times New Roman"/>
          <w:sz w:val="24"/>
          <w:szCs w:val="24"/>
        </w:rPr>
        <w:t xml:space="preserve"> cou</w:t>
      </w:r>
      <w:r w:rsidR="00467119" w:rsidRPr="000A391F">
        <w:rPr>
          <w:rFonts w:ascii="Times New Roman" w:hAnsi="Times New Roman" w:cs="Times New Roman"/>
          <w:sz w:val="24"/>
          <w:szCs w:val="24"/>
        </w:rPr>
        <w:t>rt</w:t>
      </w:r>
      <w:r w:rsidR="00705423">
        <w:rPr>
          <w:rStyle w:val="FootnoteReference"/>
          <w:rFonts w:ascii="Times New Roman" w:hAnsi="Times New Roman" w:cs="Times New Roman"/>
          <w:sz w:val="24"/>
          <w:szCs w:val="24"/>
        </w:rPr>
        <w:footnoteReference w:id="32"/>
      </w:r>
      <w:r w:rsidR="00467119" w:rsidRPr="000A391F">
        <w:rPr>
          <w:rFonts w:ascii="Times New Roman" w:hAnsi="Times New Roman" w:cs="Times New Roman"/>
          <w:sz w:val="24"/>
          <w:szCs w:val="24"/>
        </w:rPr>
        <w:t>, the ECJ has developed via an</w:t>
      </w:r>
      <w:r w:rsidR="00262967" w:rsidRPr="000A391F">
        <w:rPr>
          <w:rFonts w:ascii="Times New Roman" w:hAnsi="Times New Roman" w:cs="Times New Roman"/>
          <w:sz w:val="24"/>
          <w:szCs w:val="24"/>
        </w:rPr>
        <w:t xml:space="preserve"> autonomous interpretation</w:t>
      </w:r>
      <w:r w:rsidR="00467119" w:rsidRPr="000A391F">
        <w:rPr>
          <w:rFonts w:ascii="Times New Roman" w:hAnsi="Times New Roman" w:cs="Times New Roman"/>
          <w:sz w:val="24"/>
          <w:szCs w:val="24"/>
        </w:rPr>
        <w:t xml:space="preserve"> </w:t>
      </w:r>
      <w:r w:rsidR="00467119" w:rsidRPr="000A391F">
        <w:rPr>
          <w:rFonts w:ascii="Times New Roman" w:hAnsi="Times New Roman" w:cs="Times New Roman"/>
          <w:sz w:val="24"/>
          <w:szCs w:val="24"/>
        </w:rPr>
        <w:lastRenderedPageBreak/>
        <w:t>of the notion ‘judgment’ requirements as to the characteristics of the court</w:t>
      </w:r>
      <w:r w:rsidR="00262967" w:rsidRPr="000A391F">
        <w:rPr>
          <w:rFonts w:ascii="Times New Roman" w:hAnsi="Times New Roman" w:cs="Times New Roman"/>
          <w:sz w:val="24"/>
          <w:szCs w:val="24"/>
        </w:rPr>
        <w:t>.</w:t>
      </w:r>
      <w:r w:rsidR="00460E61" w:rsidRPr="000A391F">
        <w:rPr>
          <w:rFonts w:ascii="Times New Roman" w:hAnsi="Times New Roman" w:cs="Times New Roman"/>
          <w:sz w:val="24"/>
          <w:szCs w:val="24"/>
        </w:rPr>
        <w:t xml:space="preserve"> From the outset it must be observed that Brussels I </w:t>
      </w:r>
      <w:proofErr w:type="gramStart"/>
      <w:r w:rsidR="00460E61" w:rsidRPr="000A391F">
        <w:rPr>
          <w:rFonts w:ascii="Times New Roman" w:hAnsi="Times New Roman" w:cs="Times New Roman"/>
          <w:sz w:val="24"/>
          <w:szCs w:val="24"/>
        </w:rPr>
        <w:t>does</w:t>
      </w:r>
      <w:proofErr w:type="gramEnd"/>
      <w:r w:rsidR="00460E61" w:rsidRPr="000A391F">
        <w:rPr>
          <w:rFonts w:ascii="Times New Roman" w:hAnsi="Times New Roman" w:cs="Times New Roman"/>
          <w:sz w:val="24"/>
          <w:szCs w:val="24"/>
        </w:rPr>
        <w:t xml:space="preserve"> not contain a definition of what constitutes a court or tribunal. However, in </w:t>
      </w:r>
      <w:r w:rsidR="00460E61" w:rsidRPr="000A391F">
        <w:rPr>
          <w:rFonts w:ascii="Times New Roman" w:hAnsi="Times New Roman" w:cs="Times New Roman"/>
          <w:i/>
          <w:sz w:val="24"/>
          <w:szCs w:val="24"/>
        </w:rPr>
        <w:t xml:space="preserve">Solo </w:t>
      </w:r>
      <w:proofErr w:type="spellStart"/>
      <w:r w:rsidR="00460E61" w:rsidRPr="000A391F">
        <w:rPr>
          <w:rFonts w:ascii="Times New Roman" w:hAnsi="Times New Roman" w:cs="Times New Roman"/>
          <w:i/>
          <w:sz w:val="24"/>
          <w:szCs w:val="24"/>
        </w:rPr>
        <w:t>Kleinmotoren</w:t>
      </w:r>
      <w:proofErr w:type="spellEnd"/>
      <w:r w:rsidR="00460E61" w:rsidRPr="000A391F">
        <w:rPr>
          <w:rFonts w:ascii="Times New Roman" w:hAnsi="Times New Roman" w:cs="Times New Roman"/>
          <w:i/>
          <w:sz w:val="24"/>
          <w:szCs w:val="24"/>
        </w:rPr>
        <w:t xml:space="preserve"> </w:t>
      </w:r>
      <w:r w:rsidR="00804193" w:rsidRPr="000A391F">
        <w:rPr>
          <w:rFonts w:ascii="Times New Roman" w:hAnsi="Times New Roman" w:cs="Times New Roman"/>
          <w:sz w:val="24"/>
          <w:szCs w:val="24"/>
        </w:rPr>
        <w:t>the ECJ held that</w:t>
      </w:r>
      <w:r w:rsidR="00460E61" w:rsidRPr="000A391F">
        <w:rPr>
          <w:rFonts w:ascii="Times New Roman" w:hAnsi="Times New Roman" w:cs="Times New Roman"/>
          <w:sz w:val="24"/>
          <w:szCs w:val="24"/>
        </w:rPr>
        <w:t xml:space="preserve"> for a judicial decision to be a judgment for the purposes of Brussels I ‘the decision in question must emanate from a judi</w:t>
      </w:r>
      <w:r w:rsidR="0056111D" w:rsidRPr="000A391F">
        <w:rPr>
          <w:rFonts w:ascii="Times New Roman" w:hAnsi="Times New Roman" w:cs="Times New Roman"/>
          <w:sz w:val="24"/>
          <w:szCs w:val="24"/>
        </w:rPr>
        <w:t>cial body of a Member State</w:t>
      </w:r>
      <w:r w:rsidR="00460E61" w:rsidRPr="000A391F">
        <w:rPr>
          <w:rFonts w:ascii="Times New Roman" w:hAnsi="Times New Roman" w:cs="Times New Roman"/>
          <w:sz w:val="24"/>
          <w:szCs w:val="24"/>
        </w:rPr>
        <w:t xml:space="preserve"> deciding on its own authority on the issues between the parties.’</w:t>
      </w:r>
      <w:r w:rsidR="00460E61" w:rsidRPr="000A391F">
        <w:rPr>
          <w:rStyle w:val="FootnoteReference"/>
          <w:rFonts w:ascii="Times New Roman" w:hAnsi="Times New Roman" w:cs="Times New Roman"/>
          <w:sz w:val="24"/>
          <w:szCs w:val="24"/>
        </w:rPr>
        <w:footnoteReference w:id="33"/>
      </w:r>
      <w:r w:rsidR="00460E61" w:rsidRPr="000A391F">
        <w:rPr>
          <w:rFonts w:ascii="Times New Roman" w:hAnsi="Times New Roman" w:cs="Times New Roman"/>
          <w:sz w:val="24"/>
          <w:szCs w:val="24"/>
        </w:rPr>
        <w:t xml:space="preserve"> </w:t>
      </w:r>
      <w:proofErr w:type="gramStart"/>
      <w:r w:rsidR="0056111D" w:rsidRPr="000A391F">
        <w:rPr>
          <w:rFonts w:ascii="Times New Roman" w:hAnsi="Times New Roman" w:cs="Times New Roman"/>
          <w:sz w:val="24"/>
          <w:szCs w:val="24"/>
        </w:rPr>
        <w:t xml:space="preserve">Where the </w:t>
      </w:r>
      <w:proofErr w:type="spellStart"/>
      <w:r w:rsidR="0056111D" w:rsidRPr="000A391F">
        <w:rPr>
          <w:rFonts w:ascii="Times New Roman" w:hAnsi="Times New Roman" w:cs="Times New Roman"/>
          <w:sz w:val="24"/>
          <w:szCs w:val="24"/>
        </w:rPr>
        <w:t>ECtHR</w:t>
      </w:r>
      <w:proofErr w:type="spellEnd"/>
      <w:r w:rsidR="0056111D" w:rsidRPr="000A391F">
        <w:rPr>
          <w:rFonts w:ascii="Times New Roman" w:hAnsi="Times New Roman" w:cs="Times New Roman"/>
          <w:sz w:val="24"/>
          <w:szCs w:val="24"/>
        </w:rPr>
        <w:t xml:space="preserve"> </w:t>
      </w:r>
      <w:r>
        <w:rPr>
          <w:rFonts w:ascii="Times New Roman" w:hAnsi="Times New Roman" w:cs="Times New Roman"/>
          <w:sz w:val="24"/>
          <w:szCs w:val="24"/>
        </w:rPr>
        <w:t>would find a violation of the standards</w:t>
      </w:r>
      <w:r w:rsidR="0056111D" w:rsidRPr="000A391F">
        <w:rPr>
          <w:rFonts w:ascii="Times New Roman" w:hAnsi="Times New Roman" w:cs="Times New Roman"/>
          <w:sz w:val="24"/>
          <w:szCs w:val="24"/>
        </w:rPr>
        <w:t xml:space="preserve"> art.</w:t>
      </w:r>
      <w:proofErr w:type="gramEnd"/>
      <w:r w:rsidR="0056111D" w:rsidRPr="000A391F">
        <w:rPr>
          <w:rFonts w:ascii="Times New Roman" w:hAnsi="Times New Roman" w:cs="Times New Roman"/>
          <w:sz w:val="24"/>
          <w:szCs w:val="24"/>
        </w:rPr>
        <w:t xml:space="preserve"> </w:t>
      </w:r>
      <w:r>
        <w:rPr>
          <w:rFonts w:ascii="Times New Roman" w:hAnsi="Times New Roman" w:cs="Times New Roman"/>
          <w:sz w:val="24"/>
          <w:szCs w:val="24"/>
        </w:rPr>
        <w:t>6 ECHR when</w:t>
      </w:r>
      <w:r w:rsidR="0056111D" w:rsidRPr="000A391F">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56111D" w:rsidRPr="000A391F">
        <w:rPr>
          <w:rFonts w:ascii="Times New Roman" w:hAnsi="Times New Roman" w:cs="Times New Roman"/>
          <w:sz w:val="24"/>
          <w:szCs w:val="24"/>
        </w:rPr>
        <w:t xml:space="preserve">the </w:t>
      </w:r>
      <w:r w:rsidR="00E735F5" w:rsidRPr="000A391F">
        <w:rPr>
          <w:rFonts w:ascii="Times New Roman" w:hAnsi="Times New Roman" w:cs="Times New Roman"/>
          <w:sz w:val="24"/>
          <w:szCs w:val="24"/>
        </w:rPr>
        <w:t>Sofia City Court</w:t>
      </w:r>
      <w:r>
        <w:rPr>
          <w:rFonts w:ascii="Times New Roman" w:hAnsi="Times New Roman" w:cs="Times New Roman"/>
          <w:sz w:val="24"/>
          <w:szCs w:val="24"/>
        </w:rPr>
        <w:t xml:space="preserve"> </w:t>
      </w:r>
      <w:r w:rsidR="006954CA">
        <w:rPr>
          <w:rFonts w:ascii="Times New Roman" w:hAnsi="Times New Roman" w:cs="Times New Roman"/>
          <w:sz w:val="24"/>
          <w:szCs w:val="24"/>
        </w:rPr>
        <w:t>were</w:t>
      </w:r>
      <w:r w:rsidR="0056111D" w:rsidRPr="000A391F">
        <w:rPr>
          <w:rFonts w:ascii="Times New Roman" w:hAnsi="Times New Roman" w:cs="Times New Roman"/>
          <w:sz w:val="24"/>
          <w:szCs w:val="24"/>
        </w:rPr>
        <w:t xml:space="preserve"> bound to follow the assessment of the Bulgarian National Bank</w:t>
      </w:r>
      <w:r>
        <w:rPr>
          <w:rFonts w:ascii="Times New Roman" w:hAnsi="Times New Roman" w:cs="Times New Roman"/>
          <w:sz w:val="24"/>
          <w:szCs w:val="24"/>
        </w:rPr>
        <w:t xml:space="preserve"> concerning the solvability of a bank in the context of bankruptcy proceedings</w:t>
      </w:r>
      <w:r>
        <w:rPr>
          <w:rStyle w:val="FootnoteReference"/>
          <w:rFonts w:ascii="Times New Roman" w:hAnsi="Times New Roman" w:cs="Times New Roman"/>
          <w:sz w:val="24"/>
          <w:szCs w:val="24"/>
        </w:rPr>
        <w:footnoteReference w:id="34"/>
      </w:r>
      <w:r w:rsidR="0056111D" w:rsidRPr="000A391F">
        <w:rPr>
          <w:rFonts w:ascii="Times New Roman" w:hAnsi="Times New Roman" w:cs="Times New Roman"/>
          <w:sz w:val="24"/>
          <w:szCs w:val="24"/>
        </w:rPr>
        <w:t>, the ECJ would probab</w:t>
      </w:r>
      <w:r w:rsidR="008D69DE" w:rsidRPr="000A391F">
        <w:rPr>
          <w:rFonts w:ascii="Times New Roman" w:hAnsi="Times New Roman" w:cs="Times New Roman"/>
          <w:sz w:val="24"/>
          <w:szCs w:val="24"/>
        </w:rPr>
        <w:t xml:space="preserve">ly have held that </w:t>
      </w:r>
      <w:r w:rsidR="00705423">
        <w:rPr>
          <w:rFonts w:ascii="Times New Roman" w:hAnsi="Times New Roman" w:cs="Times New Roman"/>
          <w:sz w:val="24"/>
          <w:szCs w:val="24"/>
        </w:rPr>
        <w:t xml:space="preserve">the </w:t>
      </w:r>
      <w:r w:rsidR="008D69DE" w:rsidRPr="000A391F">
        <w:rPr>
          <w:rFonts w:ascii="Times New Roman" w:hAnsi="Times New Roman" w:cs="Times New Roman"/>
          <w:sz w:val="24"/>
          <w:szCs w:val="24"/>
        </w:rPr>
        <w:t>decision would fall</w:t>
      </w:r>
      <w:r w:rsidR="0056111D" w:rsidRPr="000A391F">
        <w:rPr>
          <w:rFonts w:ascii="Times New Roman" w:hAnsi="Times New Roman" w:cs="Times New Roman"/>
          <w:sz w:val="24"/>
          <w:szCs w:val="24"/>
        </w:rPr>
        <w:t xml:space="preserve"> outside the framework of Brussel</w:t>
      </w:r>
      <w:r w:rsidR="008D69DE" w:rsidRPr="000A391F">
        <w:rPr>
          <w:rFonts w:ascii="Times New Roman" w:hAnsi="Times New Roman" w:cs="Times New Roman"/>
          <w:sz w:val="24"/>
          <w:szCs w:val="24"/>
        </w:rPr>
        <w:t>s</w:t>
      </w:r>
      <w:r w:rsidR="0056111D" w:rsidRPr="000A391F">
        <w:rPr>
          <w:rFonts w:ascii="Times New Roman" w:hAnsi="Times New Roman" w:cs="Times New Roman"/>
          <w:sz w:val="24"/>
          <w:szCs w:val="24"/>
        </w:rPr>
        <w:t xml:space="preserve"> I</w:t>
      </w:r>
      <w:r w:rsidR="006954CA">
        <w:rPr>
          <w:rStyle w:val="FootnoteReference"/>
          <w:rFonts w:ascii="Times New Roman" w:hAnsi="Times New Roman" w:cs="Times New Roman"/>
          <w:sz w:val="24"/>
          <w:szCs w:val="24"/>
        </w:rPr>
        <w:footnoteReference w:id="35"/>
      </w:r>
      <w:r w:rsidR="0056111D" w:rsidRPr="000A391F">
        <w:rPr>
          <w:rFonts w:ascii="Times New Roman" w:hAnsi="Times New Roman" w:cs="Times New Roman"/>
          <w:sz w:val="24"/>
          <w:szCs w:val="24"/>
        </w:rPr>
        <w:t xml:space="preserve"> because the </w:t>
      </w:r>
      <w:r w:rsidR="00E735F5" w:rsidRPr="000A391F">
        <w:rPr>
          <w:rFonts w:ascii="Times New Roman" w:hAnsi="Times New Roman" w:cs="Times New Roman"/>
          <w:sz w:val="24"/>
          <w:szCs w:val="24"/>
        </w:rPr>
        <w:t>Sofia City Court</w:t>
      </w:r>
      <w:r w:rsidR="0056111D" w:rsidRPr="000A391F">
        <w:rPr>
          <w:rFonts w:ascii="Times New Roman" w:hAnsi="Times New Roman" w:cs="Times New Roman"/>
          <w:sz w:val="24"/>
          <w:szCs w:val="24"/>
        </w:rPr>
        <w:t xml:space="preserve"> did not decide the case o</w:t>
      </w:r>
      <w:r w:rsidR="006954CA">
        <w:rPr>
          <w:rFonts w:ascii="Times New Roman" w:hAnsi="Times New Roman" w:cs="Times New Roman"/>
          <w:sz w:val="24"/>
          <w:szCs w:val="24"/>
        </w:rPr>
        <w:t>n its own authority. It has</w:t>
      </w:r>
      <w:r w:rsidR="004F10D8" w:rsidRPr="000A391F">
        <w:rPr>
          <w:rFonts w:ascii="Times New Roman" w:hAnsi="Times New Roman" w:cs="Times New Roman"/>
          <w:sz w:val="24"/>
          <w:szCs w:val="24"/>
        </w:rPr>
        <w:t xml:space="preserve"> been argued that</w:t>
      </w:r>
      <w:r w:rsidR="00705423">
        <w:rPr>
          <w:rFonts w:ascii="Times New Roman" w:hAnsi="Times New Roman" w:cs="Times New Roman"/>
          <w:sz w:val="24"/>
          <w:szCs w:val="24"/>
        </w:rPr>
        <w:t xml:space="preserve"> also</w:t>
      </w:r>
      <w:r w:rsidR="004F10D8" w:rsidRPr="000A391F">
        <w:rPr>
          <w:rFonts w:ascii="Times New Roman" w:hAnsi="Times New Roman" w:cs="Times New Roman"/>
          <w:sz w:val="24"/>
          <w:szCs w:val="24"/>
        </w:rPr>
        <w:t xml:space="preserve"> an English default judgment </w:t>
      </w:r>
      <w:r w:rsidR="006954CA">
        <w:rPr>
          <w:rFonts w:ascii="Times New Roman" w:hAnsi="Times New Roman" w:cs="Times New Roman"/>
          <w:sz w:val="24"/>
          <w:szCs w:val="24"/>
        </w:rPr>
        <w:t>would fall</w:t>
      </w:r>
      <w:r w:rsidR="004F10D8" w:rsidRPr="000A391F">
        <w:rPr>
          <w:rFonts w:ascii="Times New Roman" w:hAnsi="Times New Roman" w:cs="Times New Roman"/>
          <w:sz w:val="24"/>
          <w:szCs w:val="24"/>
        </w:rPr>
        <w:t xml:space="preserve"> outside the scope of Brussels I since under English law the plaintiffs claim will be accepted by the English court without any further examination.</w:t>
      </w:r>
      <w:r w:rsidR="004F10D8" w:rsidRPr="000A391F">
        <w:rPr>
          <w:rStyle w:val="FootnoteReference"/>
          <w:rFonts w:ascii="Times New Roman" w:hAnsi="Times New Roman" w:cs="Times New Roman"/>
          <w:sz w:val="24"/>
          <w:szCs w:val="24"/>
        </w:rPr>
        <w:footnoteReference w:id="36"/>
      </w:r>
      <w:r w:rsidR="008A5F4A" w:rsidRPr="000A391F">
        <w:rPr>
          <w:rFonts w:ascii="Times New Roman" w:hAnsi="Times New Roman" w:cs="Times New Roman"/>
          <w:sz w:val="24"/>
          <w:szCs w:val="24"/>
        </w:rPr>
        <w:t xml:space="preserve"> In this interpretation the </w:t>
      </w:r>
      <w:r w:rsidR="002F67DD" w:rsidRPr="000A391F">
        <w:rPr>
          <w:rFonts w:ascii="Times New Roman" w:hAnsi="Times New Roman" w:cs="Times New Roman"/>
          <w:sz w:val="24"/>
          <w:szCs w:val="24"/>
        </w:rPr>
        <w:t>requirements of independence and due process are read into the definition of judgment. However,</w:t>
      </w:r>
      <w:r w:rsidR="008A5F4A" w:rsidRPr="000A391F">
        <w:rPr>
          <w:rFonts w:ascii="Times New Roman" w:hAnsi="Times New Roman" w:cs="Times New Roman"/>
          <w:sz w:val="24"/>
          <w:szCs w:val="24"/>
        </w:rPr>
        <w:t xml:space="preserve"> </w:t>
      </w:r>
      <w:r w:rsidR="008A5F4A" w:rsidRPr="000A391F">
        <w:rPr>
          <w:rFonts w:ascii="Times New Roman" w:hAnsi="Times New Roman" w:cs="Times New Roman"/>
          <w:i/>
          <w:sz w:val="24"/>
          <w:szCs w:val="24"/>
        </w:rPr>
        <w:t xml:space="preserve">Solo </w:t>
      </w:r>
      <w:proofErr w:type="spellStart"/>
      <w:r w:rsidR="008A5F4A" w:rsidRPr="000A391F">
        <w:rPr>
          <w:rFonts w:ascii="Times New Roman" w:hAnsi="Times New Roman" w:cs="Times New Roman"/>
          <w:i/>
          <w:sz w:val="24"/>
          <w:szCs w:val="24"/>
        </w:rPr>
        <w:t>Kleinmotoren</w:t>
      </w:r>
      <w:proofErr w:type="spellEnd"/>
      <w:r w:rsidR="008A5F4A" w:rsidRPr="000A391F">
        <w:rPr>
          <w:rFonts w:ascii="Times New Roman" w:hAnsi="Times New Roman" w:cs="Times New Roman"/>
          <w:i/>
          <w:sz w:val="24"/>
          <w:szCs w:val="24"/>
        </w:rPr>
        <w:t xml:space="preserve"> </w:t>
      </w:r>
      <w:r w:rsidR="008A5F4A" w:rsidRPr="000A391F">
        <w:rPr>
          <w:rFonts w:ascii="Times New Roman" w:hAnsi="Times New Roman" w:cs="Times New Roman"/>
          <w:sz w:val="24"/>
          <w:szCs w:val="24"/>
        </w:rPr>
        <w:t xml:space="preserve">could </w:t>
      </w:r>
      <w:r w:rsidR="002F67DD" w:rsidRPr="000A391F">
        <w:rPr>
          <w:rFonts w:ascii="Times New Roman" w:hAnsi="Times New Roman" w:cs="Times New Roman"/>
          <w:sz w:val="24"/>
          <w:szCs w:val="24"/>
        </w:rPr>
        <w:t xml:space="preserve">also </w:t>
      </w:r>
      <w:r w:rsidR="008A5F4A" w:rsidRPr="000A391F">
        <w:rPr>
          <w:rFonts w:ascii="Times New Roman" w:hAnsi="Times New Roman" w:cs="Times New Roman"/>
          <w:sz w:val="24"/>
          <w:szCs w:val="24"/>
        </w:rPr>
        <w:t>be</w:t>
      </w:r>
      <w:r w:rsidR="002F67DD" w:rsidRPr="000A391F">
        <w:rPr>
          <w:rFonts w:ascii="Times New Roman" w:hAnsi="Times New Roman" w:cs="Times New Roman"/>
          <w:sz w:val="24"/>
          <w:szCs w:val="24"/>
        </w:rPr>
        <w:t xml:space="preserve"> read more restrictively.</w:t>
      </w:r>
      <w:r w:rsidR="008A5F4A" w:rsidRPr="000A391F">
        <w:rPr>
          <w:rFonts w:ascii="Times New Roman" w:hAnsi="Times New Roman" w:cs="Times New Roman"/>
          <w:sz w:val="24"/>
          <w:szCs w:val="24"/>
        </w:rPr>
        <w:t xml:space="preserve"> Brussels I </w:t>
      </w:r>
      <w:proofErr w:type="gramStart"/>
      <w:r w:rsidR="008A5F4A" w:rsidRPr="000A391F">
        <w:rPr>
          <w:rFonts w:ascii="Times New Roman" w:hAnsi="Times New Roman" w:cs="Times New Roman"/>
          <w:sz w:val="24"/>
          <w:szCs w:val="24"/>
        </w:rPr>
        <w:t>does</w:t>
      </w:r>
      <w:proofErr w:type="gramEnd"/>
      <w:r w:rsidR="008A5F4A" w:rsidRPr="000A391F">
        <w:rPr>
          <w:rFonts w:ascii="Times New Roman" w:hAnsi="Times New Roman" w:cs="Times New Roman"/>
          <w:sz w:val="24"/>
          <w:szCs w:val="24"/>
        </w:rPr>
        <w:t xml:space="preserve"> not apply to a settlement merely recorded by the court, since a settlement depends on the intention of the parties and not of the court. That would not apply to a default claim</w:t>
      </w:r>
      <w:r w:rsidR="00F8289E" w:rsidRPr="000A391F">
        <w:rPr>
          <w:rStyle w:val="FootnoteReference"/>
          <w:rFonts w:ascii="Times New Roman" w:hAnsi="Times New Roman" w:cs="Times New Roman"/>
          <w:sz w:val="24"/>
          <w:szCs w:val="24"/>
        </w:rPr>
        <w:footnoteReference w:id="37"/>
      </w:r>
      <w:r w:rsidR="008A5F4A" w:rsidRPr="000A391F">
        <w:rPr>
          <w:rFonts w:ascii="Times New Roman" w:hAnsi="Times New Roman" w:cs="Times New Roman"/>
          <w:sz w:val="24"/>
          <w:szCs w:val="24"/>
        </w:rPr>
        <w:t xml:space="preserve">, even if the court does not enter into a substantive examination, since that does not deprive the judgment of its character and becomes a mere recording of </w:t>
      </w:r>
      <w:proofErr w:type="gramStart"/>
      <w:r w:rsidR="008A5F4A" w:rsidRPr="000A391F">
        <w:rPr>
          <w:rFonts w:ascii="Times New Roman" w:hAnsi="Times New Roman" w:cs="Times New Roman"/>
          <w:sz w:val="24"/>
          <w:szCs w:val="24"/>
        </w:rPr>
        <w:t>parties</w:t>
      </w:r>
      <w:proofErr w:type="gramEnd"/>
      <w:r w:rsidR="008A5F4A" w:rsidRPr="000A391F">
        <w:rPr>
          <w:rFonts w:ascii="Times New Roman" w:hAnsi="Times New Roman" w:cs="Times New Roman"/>
          <w:sz w:val="24"/>
          <w:szCs w:val="24"/>
        </w:rPr>
        <w:t xml:space="preserve"> intention.</w:t>
      </w:r>
      <w:r w:rsidR="008A5F4A" w:rsidRPr="000A391F">
        <w:rPr>
          <w:rStyle w:val="FootnoteReference"/>
          <w:rFonts w:ascii="Times New Roman" w:hAnsi="Times New Roman" w:cs="Times New Roman"/>
          <w:sz w:val="24"/>
          <w:szCs w:val="24"/>
        </w:rPr>
        <w:footnoteReference w:id="38"/>
      </w:r>
      <w:r w:rsidR="008D69DE" w:rsidRPr="000A391F">
        <w:rPr>
          <w:rFonts w:ascii="Times New Roman" w:hAnsi="Times New Roman" w:cs="Times New Roman"/>
          <w:sz w:val="24"/>
          <w:szCs w:val="24"/>
        </w:rPr>
        <w:t xml:space="preserve"> The ECJ has recently clarified in</w:t>
      </w:r>
      <w:r w:rsidR="00A51091" w:rsidRPr="000A391F">
        <w:rPr>
          <w:rFonts w:ascii="Times New Roman" w:hAnsi="Times New Roman" w:cs="Times New Roman"/>
          <w:sz w:val="24"/>
          <w:szCs w:val="24"/>
        </w:rPr>
        <w:t xml:space="preserve"> </w:t>
      </w:r>
      <w:proofErr w:type="spellStart"/>
      <w:r w:rsidR="00A51091" w:rsidRPr="000A391F">
        <w:rPr>
          <w:rFonts w:ascii="Times New Roman" w:hAnsi="Times New Roman" w:cs="Times New Roman"/>
          <w:i/>
          <w:sz w:val="24"/>
          <w:szCs w:val="24"/>
        </w:rPr>
        <w:t>Gambazzi</w:t>
      </w:r>
      <w:proofErr w:type="spellEnd"/>
      <w:r w:rsidR="00A51091" w:rsidRPr="000A391F">
        <w:rPr>
          <w:rFonts w:ascii="Times New Roman" w:hAnsi="Times New Roman" w:cs="Times New Roman"/>
          <w:sz w:val="24"/>
          <w:szCs w:val="24"/>
        </w:rPr>
        <w:t xml:space="preserve"> that the latter position prevails.</w:t>
      </w:r>
      <w:r w:rsidR="00A51091" w:rsidRPr="000A391F">
        <w:rPr>
          <w:rStyle w:val="FootnoteReference"/>
          <w:rFonts w:ascii="Times New Roman" w:hAnsi="Times New Roman" w:cs="Times New Roman"/>
          <w:sz w:val="24"/>
          <w:szCs w:val="24"/>
        </w:rPr>
        <w:footnoteReference w:id="39"/>
      </w:r>
    </w:p>
    <w:p w:rsidR="000A391F" w:rsidRPr="000A391F" w:rsidRDefault="000A391F" w:rsidP="000A391F">
      <w:pPr>
        <w:pStyle w:val="NoSpacing"/>
        <w:jc w:val="both"/>
        <w:rPr>
          <w:rFonts w:ascii="Times New Roman" w:hAnsi="Times New Roman" w:cs="Times New Roman"/>
          <w:b/>
          <w:sz w:val="24"/>
          <w:szCs w:val="24"/>
        </w:rPr>
      </w:pPr>
    </w:p>
    <w:p w:rsidR="00546E00" w:rsidRDefault="00546E00" w:rsidP="008C42F9">
      <w:pPr>
        <w:autoSpaceDE w:val="0"/>
        <w:autoSpaceDN w:val="0"/>
        <w:adjustRightInd w:val="0"/>
        <w:spacing w:after="0" w:line="240" w:lineRule="auto"/>
        <w:jc w:val="both"/>
        <w:rPr>
          <w:rFonts w:ascii="Times New Roman" w:hAnsi="Times New Roman" w:cs="Times New Roman"/>
          <w:sz w:val="24"/>
          <w:szCs w:val="24"/>
        </w:rPr>
      </w:pPr>
      <w:r w:rsidRPr="00546E00">
        <w:rPr>
          <w:rFonts w:ascii="Times New Roman" w:hAnsi="Times New Roman" w:cs="Times New Roman"/>
          <w:sz w:val="24"/>
          <w:szCs w:val="24"/>
        </w:rPr>
        <w:t xml:space="preserve">The ECJ held in </w:t>
      </w:r>
      <w:proofErr w:type="spellStart"/>
      <w:r w:rsidRPr="00546E00">
        <w:rPr>
          <w:rFonts w:ascii="Times New Roman" w:hAnsi="Times New Roman" w:cs="Times New Roman"/>
          <w:i/>
          <w:sz w:val="24"/>
          <w:szCs w:val="24"/>
        </w:rPr>
        <w:t>Denilauler</w:t>
      </w:r>
      <w:proofErr w:type="spellEnd"/>
      <w:r w:rsidRPr="00546E00">
        <w:rPr>
          <w:rFonts w:ascii="Times New Roman" w:hAnsi="Times New Roman" w:cs="Times New Roman"/>
          <w:i/>
          <w:sz w:val="24"/>
          <w:szCs w:val="24"/>
        </w:rPr>
        <w:t xml:space="preserve"> </w:t>
      </w:r>
      <w:r>
        <w:rPr>
          <w:rFonts w:ascii="Times New Roman" w:hAnsi="Times New Roman" w:cs="Times New Roman"/>
          <w:sz w:val="24"/>
          <w:szCs w:val="24"/>
        </w:rPr>
        <w:t>that a judgment relating</w:t>
      </w:r>
      <w:r w:rsidRPr="00546E00">
        <w:rPr>
          <w:rFonts w:ascii="Times New Roman" w:hAnsi="Times New Roman" w:cs="Times New Roman"/>
          <w:sz w:val="24"/>
          <w:szCs w:val="24"/>
        </w:rPr>
        <w:t xml:space="preserve"> to provisional and protective measures </w:t>
      </w:r>
      <w:r>
        <w:rPr>
          <w:rFonts w:ascii="Times New Roman" w:hAnsi="Times New Roman" w:cs="Times New Roman"/>
          <w:sz w:val="24"/>
          <w:szCs w:val="24"/>
        </w:rPr>
        <w:t xml:space="preserve">fell outside the scope of the Brussels I regime in so far </w:t>
      </w:r>
      <w:r w:rsidR="00B16B5F">
        <w:rPr>
          <w:rFonts w:ascii="Times New Roman" w:hAnsi="Times New Roman" w:cs="Times New Roman"/>
          <w:sz w:val="24"/>
          <w:szCs w:val="24"/>
        </w:rPr>
        <w:t xml:space="preserve">as </w:t>
      </w:r>
      <w:r w:rsidR="00705423">
        <w:rPr>
          <w:rFonts w:ascii="Times New Roman" w:hAnsi="Times New Roman" w:cs="Times New Roman"/>
          <w:sz w:val="24"/>
          <w:szCs w:val="24"/>
        </w:rPr>
        <w:t>it wa</w:t>
      </w:r>
      <w:r>
        <w:rPr>
          <w:rFonts w:ascii="Times New Roman" w:hAnsi="Times New Roman" w:cs="Times New Roman"/>
          <w:sz w:val="24"/>
          <w:szCs w:val="24"/>
        </w:rPr>
        <w:t>s</w:t>
      </w:r>
      <w:r w:rsidR="00804193">
        <w:rPr>
          <w:rFonts w:ascii="Times New Roman" w:hAnsi="Times New Roman" w:cs="Times New Roman"/>
          <w:sz w:val="24"/>
          <w:szCs w:val="24"/>
        </w:rPr>
        <w:t xml:space="preserve"> delivered without that</w:t>
      </w:r>
      <w:r w:rsidRPr="00546E00">
        <w:rPr>
          <w:rFonts w:ascii="Times New Roman" w:hAnsi="Times New Roman" w:cs="Times New Roman"/>
          <w:sz w:val="24"/>
          <w:szCs w:val="24"/>
        </w:rPr>
        <w:t xml:space="preserve"> party</w:t>
      </w:r>
      <w:r w:rsidR="006954CA">
        <w:rPr>
          <w:rFonts w:ascii="Times New Roman" w:hAnsi="Times New Roman" w:cs="Times New Roman"/>
          <w:sz w:val="24"/>
          <w:szCs w:val="24"/>
        </w:rPr>
        <w:t xml:space="preserve"> against which the measures had</w:t>
      </w:r>
      <w:r w:rsidRPr="00546E00">
        <w:rPr>
          <w:rFonts w:ascii="Times New Roman" w:hAnsi="Times New Roman" w:cs="Times New Roman"/>
          <w:sz w:val="24"/>
          <w:szCs w:val="24"/>
        </w:rPr>
        <w:t xml:space="preserve"> been awarded was summ</w:t>
      </w:r>
      <w:r w:rsidR="006954CA">
        <w:rPr>
          <w:rFonts w:ascii="Times New Roman" w:hAnsi="Times New Roman" w:cs="Times New Roman"/>
          <w:sz w:val="24"/>
          <w:szCs w:val="24"/>
        </w:rPr>
        <w:t>oned and we</w:t>
      </w:r>
      <w:r w:rsidRPr="00546E00">
        <w:rPr>
          <w:rFonts w:ascii="Times New Roman" w:hAnsi="Times New Roman" w:cs="Times New Roman"/>
          <w:sz w:val="24"/>
          <w:szCs w:val="24"/>
        </w:rPr>
        <w:t>re intended to be enforced without prior service</w:t>
      </w:r>
      <w:r w:rsidR="0054099A">
        <w:rPr>
          <w:rFonts w:ascii="Times New Roman" w:hAnsi="Times New Roman" w:cs="Times New Roman"/>
          <w:sz w:val="24"/>
          <w:szCs w:val="24"/>
        </w:rPr>
        <w:t>.</w:t>
      </w:r>
      <w:r w:rsidR="00FE60F5">
        <w:rPr>
          <w:rStyle w:val="FootnoteReference"/>
          <w:rFonts w:ascii="Times New Roman" w:hAnsi="Times New Roman" w:cs="Times New Roman"/>
          <w:sz w:val="24"/>
          <w:szCs w:val="24"/>
        </w:rPr>
        <w:footnoteReference w:id="40"/>
      </w:r>
      <w:r w:rsidR="0054099A">
        <w:rPr>
          <w:rFonts w:ascii="Times New Roman" w:hAnsi="Times New Roman" w:cs="Times New Roman"/>
          <w:sz w:val="24"/>
          <w:szCs w:val="24"/>
        </w:rPr>
        <w:t xml:space="preserve"> The case concerned </w:t>
      </w:r>
      <w:proofErr w:type="gramStart"/>
      <w:r w:rsidR="0054099A">
        <w:rPr>
          <w:rFonts w:ascii="Times New Roman" w:hAnsi="Times New Roman" w:cs="Times New Roman"/>
          <w:sz w:val="24"/>
          <w:szCs w:val="24"/>
        </w:rPr>
        <w:t>a French</w:t>
      </w:r>
      <w:proofErr w:type="gramEnd"/>
      <w:r w:rsidR="0054099A">
        <w:rPr>
          <w:rFonts w:ascii="Times New Roman" w:hAnsi="Times New Roman" w:cs="Times New Roman"/>
          <w:sz w:val="24"/>
          <w:szCs w:val="24"/>
        </w:rPr>
        <w:t xml:space="preserve"> order to freeze a bank account of the debtor held in </w:t>
      </w:r>
      <w:proofErr w:type="spellStart"/>
      <w:r w:rsidR="0054099A">
        <w:rPr>
          <w:rFonts w:ascii="Times New Roman" w:hAnsi="Times New Roman" w:cs="Times New Roman"/>
          <w:sz w:val="24"/>
          <w:szCs w:val="24"/>
        </w:rPr>
        <w:t>Franfurt</w:t>
      </w:r>
      <w:proofErr w:type="spellEnd"/>
      <w:r w:rsidR="0054099A">
        <w:rPr>
          <w:rFonts w:ascii="Times New Roman" w:hAnsi="Times New Roman" w:cs="Times New Roman"/>
          <w:sz w:val="24"/>
          <w:szCs w:val="24"/>
        </w:rPr>
        <w:t xml:space="preserve"> am Main. Under French law such a seizing order was possible without prior service of documents </w:t>
      </w:r>
      <w:r w:rsidR="006954CA">
        <w:rPr>
          <w:rFonts w:ascii="Times New Roman" w:hAnsi="Times New Roman" w:cs="Times New Roman"/>
          <w:sz w:val="24"/>
          <w:szCs w:val="24"/>
        </w:rPr>
        <w:t xml:space="preserve">initiating the legal action </w:t>
      </w:r>
      <w:r w:rsidR="00804193">
        <w:rPr>
          <w:rFonts w:ascii="Times New Roman" w:hAnsi="Times New Roman" w:cs="Times New Roman"/>
          <w:sz w:val="24"/>
          <w:szCs w:val="24"/>
        </w:rPr>
        <w:t>on the debtor</w:t>
      </w:r>
      <w:r w:rsidR="00FE60F5">
        <w:rPr>
          <w:rFonts w:ascii="Times New Roman" w:hAnsi="Times New Roman" w:cs="Times New Roman"/>
          <w:sz w:val="24"/>
          <w:szCs w:val="24"/>
        </w:rPr>
        <w:t>. The ECJ held that the liberal regime of recognition and enforcement was only possible because of the protection afforded to the defendant in the orig</w:t>
      </w:r>
      <w:r w:rsidR="0043611E">
        <w:rPr>
          <w:rFonts w:ascii="Times New Roman" w:hAnsi="Times New Roman" w:cs="Times New Roman"/>
          <w:sz w:val="24"/>
          <w:szCs w:val="24"/>
        </w:rPr>
        <w:t>inal proceedings. The Brussels</w:t>
      </w:r>
      <w:r w:rsidR="00FE60F5">
        <w:rPr>
          <w:rFonts w:ascii="Times New Roman" w:hAnsi="Times New Roman" w:cs="Times New Roman"/>
          <w:sz w:val="24"/>
          <w:szCs w:val="24"/>
        </w:rPr>
        <w:t xml:space="preserve"> regime would thus only apply to adversarial proceedings where the defendant had the possibility to make an appearance before the court. </w:t>
      </w:r>
      <w:r w:rsidR="00D83388">
        <w:rPr>
          <w:rFonts w:ascii="Times New Roman" w:hAnsi="Times New Roman" w:cs="Times New Roman"/>
          <w:sz w:val="24"/>
          <w:szCs w:val="24"/>
        </w:rPr>
        <w:t>It is not necessary that both parties have the opportunity to p</w:t>
      </w:r>
      <w:r w:rsidR="006C69F4">
        <w:rPr>
          <w:rFonts w:ascii="Times New Roman" w:hAnsi="Times New Roman" w:cs="Times New Roman"/>
          <w:sz w:val="24"/>
          <w:szCs w:val="24"/>
        </w:rPr>
        <w:t>articipate in</w:t>
      </w:r>
      <w:r w:rsidR="00D83388">
        <w:rPr>
          <w:rFonts w:ascii="Times New Roman" w:hAnsi="Times New Roman" w:cs="Times New Roman"/>
          <w:sz w:val="24"/>
          <w:szCs w:val="24"/>
        </w:rPr>
        <w:t xml:space="preserve"> the initial phase of the proceedings. The requirement of adversarial proceedings will be fulfilled if the parties ha</w:t>
      </w:r>
      <w:r w:rsidR="00BF7ABF">
        <w:rPr>
          <w:rFonts w:ascii="Times New Roman" w:hAnsi="Times New Roman" w:cs="Times New Roman"/>
          <w:sz w:val="24"/>
          <w:szCs w:val="24"/>
        </w:rPr>
        <w:t>ve the possibility to launch</w:t>
      </w:r>
      <w:r w:rsidR="00D83388">
        <w:rPr>
          <w:rFonts w:ascii="Times New Roman" w:hAnsi="Times New Roman" w:cs="Times New Roman"/>
          <w:sz w:val="24"/>
          <w:szCs w:val="24"/>
        </w:rPr>
        <w:t xml:space="preserve"> an appeal and can participate in </w:t>
      </w:r>
      <w:r w:rsidR="00D83388">
        <w:rPr>
          <w:rFonts w:ascii="Times New Roman" w:hAnsi="Times New Roman" w:cs="Times New Roman"/>
          <w:sz w:val="24"/>
          <w:szCs w:val="24"/>
        </w:rPr>
        <w:lastRenderedPageBreak/>
        <w:t>that procedure.</w:t>
      </w:r>
      <w:r w:rsidR="00D83388">
        <w:rPr>
          <w:rStyle w:val="FootnoteReference"/>
          <w:rFonts w:ascii="Times New Roman" w:hAnsi="Times New Roman" w:cs="Times New Roman"/>
          <w:sz w:val="24"/>
          <w:szCs w:val="24"/>
        </w:rPr>
        <w:footnoteReference w:id="41"/>
      </w:r>
      <w:r w:rsidR="00D83388">
        <w:rPr>
          <w:rFonts w:ascii="Times New Roman" w:hAnsi="Times New Roman" w:cs="Times New Roman"/>
          <w:sz w:val="24"/>
          <w:szCs w:val="24"/>
        </w:rPr>
        <w:t xml:space="preserve"> </w:t>
      </w:r>
      <w:r w:rsidR="00CF1D3B">
        <w:rPr>
          <w:rFonts w:ascii="Times New Roman" w:hAnsi="Times New Roman" w:cs="Times New Roman"/>
          <w:sz w:val="24"/>
          <w:szCs w:val="24"/>
        </w:rPr>
        <w:t xml:space="preserve">The Dutch </w:t>
      </w:r>
      <w:proofErr w:type="spellStart"/>
      <w:r w:rsidR="00CF1D3B">
        <w:rPr>
          <w:rFonts w:ascii="Times New Roman" w:hAnsi="Times New Roman" w:cs="Times New Roman"/>
          <w:sz w:val="24"/>
          <w:szCs w:val="24"/>
        </w:rPr>
        <w:t>Hoge</w:t>
      </w:r>
      <w:proofErr w:type="spellEnd"/>
      <w:r w:rsidR="00CF1D3B">
        <w:rPr>
          <w:rFonts w:ascii="Times New Roman" w:hAnsi="Times New Roman" w:cs="Times New Roman"/>
          <w:sz w:val="24"/>
          <w:szCs w:val="24"/>
        </w:rPr>
        <w:t xml:space="preserve"> </w:t>
      </w:r>
      <w:proofErr w:type="spellStart"/>
      <w:r w:rsidR="00CF1D3B">
        <w:rPr>
          <w:rFonts w:ascii="Times New Roman" w:hAnsi="Times New Roman" w:cs="Times New Roman"/>
          <w:sz w:val="24"/>
          <w:szCs w:val="24"/>
        </w:rPr>
        <w:t>Raad</w:t>
      </w:r>
      <w:proofErr w:type="spellEnd"/>
      <w:r w:rsidR="00CF1D3B">
        <w:rPr>
          <w:rFonts w:ascii="Times New Roman" w:hAnsi="Times New Roman" w:cs="Times New Roman"/>
          <w:sz w:val="24"/>
          <w:szCs w:val="24"/>
        </w:rPr>
        <w:t xml:space="preserve"> was therefore willing to enforce a German ‘</w:t>
      </w:r>
      <w:proofErr w:type="spellStart"/>
      <w:r w:rsidR="00CF1D3B">
        <w:rPr>
          <w:rFonts w:ascii="Times New Roman" w:hAnsi="Times New Roman" w:cs="Times New Roman"/>
          <w:sz w:val="24"/>
          <w:szCs w:val="24"/>
        </w:rPr>
        <w:t>einstweilige</w:t>
      </w:r>
      <w:proofErr w:type="spellEnd"/>
      <w:r w:rsidR="00CF1D3B">
        <w:rPr>
          <w:rFonts w:ascii="Times New Roman" w:hAnsi="Times New Roman" w:cs="Times New Roman"/>
          <w:sz w:val="24"/>
          <w:szCs w:val="24"/>
        </w:rPr>
        <w:t xml:space="preserve"> </w:t>
      </w:r>
      <w:proofErr w:type="spellStart"/>
      <w:r w:rsidR="00CF1D3B">
        <w:rPr>
          <w:rFonts w:ascii="Times New Roman" w:hAnsi="Times New Roman" w:cs="Times New Roman"/>
          <w:sz w:val="24"/>
          <w:szCs w:val="24"/>
        </w:rPr>
        <w:t>Verfügung</w:t>
      </w:r>
      <w:proofErr w:type="spellEnd"/>
      <w:r w:rsidR="00CF1D3B">
        <w:rPr>
          <w:rFonts w:ascii="Times New Roman" w:hAnsi="Times New Roman" w:cs="Times New Roman"/>
          <w:sz w:val="24"/>
          <w:szCs w:val="24"/>
        </w:rPr>
        <w:t>’ as well as a ‘</w:t>
      </w:r>
      <w:proofErr w:type="spellStart"/>
      <w:r w:rsidR="00CF1D3B" w:rsidRPr="00CF1D3B">
        <w:rPr>
          <w:rFonts w:ascii="Times New Roman" w:hAnsi="Times New Roman" w:cs="Times New Roman"/>
          <w:sz w:val="24"/>
          <w:szCs w:val="24"/>
        </w:rPr>
        <w:t>Kostenfestsetzungsbeschluss</w:t>
      </w:r>
      <w:proofErr w:type="spellEnd"/>
      <w:r w:rsidR="00CF1D3B">
        <w:rPr>
          <w:rFonts w:ascii="Times New Roman" w:hAnsi="Times New Roman" w:cs="Times New Roman"/>
          <w:sz w:val="24"/>
          <w:szCs w:val="24"/>
        </w:rPr>
        <w:t>’ that had been ordered without hearing the defendant, but where the defendant could challenge after proper service of documents both decisions.</w:t>
      </w:r>
      <w:r w:rsidR="00CF1D3B">
        <w:rPr>
          <w:rStyle w:val="FootnoteReference"/>
          <w:rFonts w:ascii="Times New Roman" w:hAnsi="Times New Roman" w:cs="Times New Roman"/>
          <w:sz w:val="24"/>
          <w:szCs w:val="24"/>
        </w:rPr>
        <w:footnoteReference w:id="42"/>
      </w:r>
      <w:r w:rsidR="00CF1D3B">
        <w:rPr>
          <w:rFonts w:ascii="Times New Roman" w:hAnsi="Times New Roman" w:cs="Times New Roman"/>
          <w:sz w:val="24"/>
          <w:szCs w:val="24"/>
        </w:rPr>
        <w:t xml:space="preserve"> </w:t>
      </w:r>
      <w:r w:rsidR="008E2D40">
        <w:rPr>
          <w:rFonts w:ascii="Times New Roman" w:hAnsi="Times New Roman" w:cs="Times New Roman"/>
          <w:sz w:val="24"/>
          <w:szCs w:val="24"/>
        </w:rPr>
        <w:t xml:space="preserve">The </w:t>
      </w:r>
      <w:r w:rsidR="009214D5">
        <w:rPr>
          <w:rFonts w:ascii="Times New Roman" w:hAnsi="Times New Roman" w:cs="Times New Roman"/>
          <w:sz w:val="24"/>
          <w:szCs w:val="24"/>
        </w:rPr>
        <w:t xml:space="preserve">German </w:t>
      </w:r>
      <w:proofErr w:type="spellStart"/>
      <w:r w:rsidR="008E2D40">
        <w:rPr>
          <w:rFonts w:ascii="Times New Roman" w:hAnsi="Times New Roman" w:cs="Times New Roman"/>
          <w:sz w:val="24"/>
          <w:szCs w:val="24"/>
        </w:rPr>
        <w:t>Bundesgerichtshof</w:t>
      </w:r>
      <w:proofErr w:type="spellEnd"/>
      <w:r w:rsidR="008E2D40">
        <w:rPr>
          <w:rFonts w:ascii="Times New Roman" w:hAnsi="Times New Roman" w:cs="Times New Roman"/>
          <w:sz w:val="24"/>
          <w:szCs w:val="24"/>
        </w:rPr>
        <w:t xml:space="preserve"> appear</w:t>
      </w:r>
      <w:r w:rsidR="00CF1D3B">
        <w:rPr>
          <w:rFonts w:ascii="Times New Roman" w:hAnsi="Times New Roman" w:cs="Times New Roman"/>
          <w:sz w:val="24"/>
          <w:szCs w:val="24"/>
        </w:rPr>
        <w:t>s to have taken a different approach</w:t>
      </w:r>
      <w:r w:rsidR="008E2D40">
        <w:rPr>
          <w:rFonts w:ascii="Times New Roman" w:hAnsi="Times New Roman" w:cs="Times New Roman"/>
          <w:sz w:val="24"/>
          <w:szCs w:val="24"/>
        </w:rPr>
        <w:t>. It refused in 2006 to enforce a Swedish arrestment which had been ordered without a preliminary hearing of the German defendant.</w:t>
      </w:r>
      <w:r w:rsidR="008E2D40">
        <w:rPr>
          <w:rStyle w:val="FootnoteReference"/>
          <w:rFonts w:ascii="Times New Roman" w:hAnsi="Times New Roman" w:cs="Times New Roman"/>
          <w:sz w:val="24"/>
          <w:szCs w:val="24"/>
        </w:rPr>
        <w:footnoteReference w:id="43"/>
      </w:r>
      <w:r w:rsidR="008E2D40">
        <w:rPr>
          <w:rFonts w:ascii="Times New Roman" w:hAnsi="Times New Roman" w:cs="Times New Roman"/>
          <w:sz w:val="24"/>
          <w:szCs w:val="24"/>
        </w:rPr>
        <w:t xml:space="preserve"> In any case, p</w:t>
      </w:r>
      <w:r w:rsidR="00FE60F5">
        <w:rPr>
          <w:rFonts w:ascii="Times New Roman" w:hAnsi="Times New Roman" w:cs="Times New Roman"/>
          <w:sz w:val="24"/>
          <w:szCs w:val="24"/>
        </w:rPr>
        <w:t>roceedings where the defendant is not awarded the possibility to participate in the proceedings, which could result in a violation of the right to a fair hearing, are therefore automatically excluded from the facilitated recognition and enforcement procedure.</w:t>
      </w:r>
    </w:p>
    <w:p w:rsidR="003D52CF" w:rsidRDefault="003D52CF" w:rsidP="008C42F9">
      <w:pPr>
        <w:autoSpaceDE w:val="0"/>
        <w:autoSpaceDN w:val="0"/>
        <w:adjustRightInd w:val="0"/>
        <w:spacing w:after="0" w:line="240" w:lineRule="auto"/>
        <w:jc w:val="both"/>
        <w:rPr>
          <w:rFonts w:ascii="Times New Roman" w:hAnsi="Times New Roman" w:cs="Times New Roman"/>
          <w:sz w:val="24"/>
          <w:szCs w:val="24"/>
        </w:rPr>
      </w:pPr>
    </w:p>
    <w:p w:rsidR="003D52CF" w:rsidRDefault="003D52CF"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Aspects protected under art. 6 (1) ECHR such as the requirements aimed at guaranteeing the effective participation of both parties in adversarial proceedings are partly therefore already safeguarded by the exclusion of judgments where the court does not decide an issue on its own authority or where one of the parties has no </w:t>
      </w:r>
      <w:r w:rsidR="00F21BE6">
        <w:rPr>
          <w:rFonts w:ascii="Times New Roman" w:hAnsi="Times New Roman" w:cs="Times New Roman"/>
          <w:sz w:val="24"/>
          <w:szCs w:val="24"/>
        </w:rPr>
        <w:t xml:space="preserve">formal </w:t>
      </w:r>
      <w:r>
        <w:rPr>
          <w:rFonts w:ascii="Times New Roman" w:hAnsi="Times New Roman" w:cs="Times New Roman"/>
          <w:sz w:val="24"/>
          <w:szCs w:val="24"/>
        </w:rPr>
        <w:t xml:space="preserve">possibility to participate in the proceedings. </w:t>
      </w:r>
    </w:p>
    <w:p w:rsidR="003D52CF" w:rsidRDefault="003D52CF" w:rsidP="008C42F9">
      <w:pPr>
        <w:autoSpaceDE w:val="0"/>
        <w:autoSpaceDN w:val="0"/>
        <w:adjustRightInd w:val="0"/>
        <w:spacing w:after="0" w:line="240" w:lineRule="auto"/>
        <w:jc w:val="both"/>
        <w:rPr>
          <w:rFonts w:ascii="Times New Roman" w:hAnsi="Times New Roman" w:cs="Times New Roman"/>
          <w:sz w:val="24"/>
          <w:szCs w:val="24"/>
        </w:rPr>
      </w:pPr>
    </w:p>
    <w:p w:rsidR="00755F29" w:rsidRPr="00D40839" w:rsidRDefault="003D52CF" w:rsidP="008C42F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Presence or representation in court: </w:t>
      </w:r>
      <w:r w:rsidR="00A52A1B">
        <w:rPr>
          <w:rFonts w:ascii="Times New Roman" w:hAnsi="Times New Roman" w:cs="Times New Roman"/>
          <w:b/>
          <w:sz w:val="24"/>
          <w:szCs w:val="24"/>
        </w:rPr>
        <w:t xml:space="preserve">default of appearance and </w:t>
      </w:r>
      <w:r>
        <w:rPr>
          <w:rFonts w:ascii="Times New Roman" w:hAnsi="Times New Roman" w:cs="Times New Roman"/>
          <w:b/>
          <w:sz w:val="24"/>
          <w:szCs w:val="24"/>
        </w:rPr>
        <w:t>irregular service of documents initiating the procedure</w:t>
      </w:r>
    </w:p>
    <w:p w:rsidR="00A97D5D" w:rsidRDefault="00755F29" w:rsidP="008C42F9">
      <w:pPr>
        <w:pStyle w:val="NoSpacing"/>
        <w:jc w:val="both"/>
        <w:rPr>
          <w:rFonts w:ascii="Times New Roman" w:hAnsi="Times New Roman" w:cs="Times New Roman"/>
          <w:sz w:val="24"/>
          <w:szCs w:val="24"/>
        </w:rPr>
      </w:pPr>
      <w:r>
        <w:rPr>
          <w:rFonts w:ascii="Times New Roman" w:hAnsi="Times New Roman" w:cs="Times New Roman"/>
          <w:sz w:val="24"/>
          <w:szCs w:val="24"/>
        </w:rPr>
        <w:t>Art. 34 (2) Brussels I recognises the fundamental i</w:t>
      </w:r>
      <w:r w:rsidR="005070EF">
        <w:rPr>
          <w:rFonts w:ascii="Times New Roman" w:hAnsi="Times New Roman" w:cs="Times New Roman"/>
          <w:sz w:val="24"/>
          <w:szCs w:val="24"/>
        </w:rPr>
        <w:t>mportance of adversarial</w:t>
      </w:r>
      <w:r>
        <w:rPr>
          <w:rFonts w:ascii="Times New Roman" w:hAnsi="Times New Roman" w:cs="Times New Roman"/>
          <w:sz w:val="24"/>
          <w:szCs w:val="24"/>
        </w:rPr>
        <w:t xml:space="preserve"> proceedings</w:t>
      </w:r>
      <w:r w:rsidR="004C1029">
        <w:rPr>
          <w:rFonts w:ascii="Times New Roman" w:hAnsi="Times New Roman" w:cs="Times New Roman"/>
          <w:sz w:val="24"/>
          <w:szCs w:val="24"/>
        </w:rPr>
        <w:t xml:space="preserve">. A judgment given in default of appearance will only be recognised or enforced when the defendant was served with the document instituting the proceedings in a way </w:t>
      </w:r>
      <w:r w:rsidR="00F84F75" w:rsidRPr="00F84F75">
        <w:rPr>
          <w:rFonts w:ascii="Times New Roman" w:hAnsi="Times New Roman" w:cs="Times New Roman"/>
          <w:sz w:val="24"/>
          <w:szCs w:val="24"/>
        </w:rPr>
        <w:t>as to enable him to</w:t>
      </w:r>
      <w:r w:rsidR="00F84F75">
        <w:rPr>
          <w:rFonts w:ascii="Times New Roman" w:hAnsi="Times New Roman" w:cs="Times New Roman"/>
          <w:sz w:val="24"/>
          <w:szCs w:val="24"/>
        </w:rPr>
        <w:t xml:space="preserve"> </w:t>
      </w:r>
      <w:r w:rsidR="00F84F75" w:rsidRPr="00F84F75">
        <w:rPr>
          <w:rFonts w:ascii="Times New Roman" w:hAnsi="Times New Roman" w:cs="Times New Roman"/>
          <w:sz w:val="24"/>
          <w:szCs w:val="24"/>
        </w:rPr>
        <w:t>arrange for his defence</w:t>
      </w:r>
      <w:r w:rsidR="00F84F75">
        <w:rPr>
          <w:rFonts w:ascii="Times New Roman" w:hAnsi="Times New Roman" w:cs="Times New Roman"/>
          <w:sz w:val="24"/>
          <w:szCs w:val="24"/>
        </w:rPr>
        <w:t>.</w:t>
      </w:r>
      <w:bookmarkStart w:id="1" w:name="_Ref256151605"/>
      <w:r w:rsidR="006A1DC6">
        <w:rPr>
          <w:rStyle w:val="FootnoteReference"/>
          <w:rFonts w:ascii="Times New Roman" w:hAnsi="Times New Roman" w:cs="Times New Roman"/>
          <w:sz w:val="24"/>
          <w:szCs w:val="24"/>
        </w:rPr>
        <w:footnoteReference w:id="44"/>
      </w:r>
      <w:bookmarkEnd w:id="1"/>
      <w:r w:rsidR="00F84F75">
        <w:rPr>
          <w:rFonts w:ascii="Times New Roman" w:hAnsi="Times New Roman" w:cs="Times New Roman"/>
          <w:sz w:val="24"/>
          <w:szCs w:val="24"/>
        </w:rPr>
        <w:t xml:space="preserve"> </w:t>
      </w:r>
      <w:r w:rsidR="00F21BE6">
        <w:rPr>
          <w:rFonts w:ascii="Times New Roman" w:hAnsi="Times New Roman" w:cs="Times New Roman"/>
          <w:sz w:val="24"/>
          <w:szCs w:val="24"/>
        </w:rPr>
        <w:t xml:space="preserve">Art. 34 (2) does not </w:t>
      </w:r>
      <w:r w:rsidR="00705423">
        <w:rPr>
          <w:rFonts w:ascii="Times New Roman" w:hAnsi="Times New Roman" w:cs="Times New Roman"/>
          <w:sz w:val="24"/>
          <w:szCs w:val="24"/>
        </w:rPr>
        <w:t>deal with</w:t>
      </w:r>
      <w:r w:rsidR="00F21BE6">
        <w:rPr>
          <w:rFonts w:ascii="Times New Roman" w:hAnsi="Times New Roman" w:cs="Times New Roman"/>
          <w:sz w:val="24"/>
          <w:szCs w:val="24"/>
        </w:rPr>
        <w:t xml:space="preserve"> the formal </w:t>
      </w:r>
      <w:r w:rsidR="00705423">
        <w:rPr>
          <w:rFonts w:ascii="Times New Roman" w:hAnsi="Times New Roman" w:cs="Times New Roman"/>
          <w:sz w:val="24"/>
          <w:szCs w:val="24"/>
        </w:rPr>
        <w:t>(</w:t>
      </w:r>
      <w:proofErr w:type="spellStart"/>
      <w:r w:rsidR="00705423">
        <w:rPr>
          <w:rFonts w:ascii="Times New Roman" w:hAnsi="Times New Roman" w:cs="Times New Roman"/>
          <w:sz w:val="24"/>
          <w:szCs w:val="24"/>
        </w:rPr>
        <w:t>im</w:t>
      </w:r>
      <w:proofErr w:type="spellEnd"/>
      <w:proofErr w:type="gramStart"/>
      <w:r w:rsidR="00705423">
        <w:rPr>
          <w:rFonts w:ascii="Times New Roman" w:hAnsi="Times New Roman" w:cs="Times New Roman"/>
          <w:sz w:val="24"/>
          <w:szCs w:val="24"/>
        </w:rPr>
        <w:t>)</w:t>
      </w:r>
      <w:r w:rsidR="00F21BE6">
        <w:rPr>
          <w:rFonts w:ascii="Times New Roman" w:hAnsi="Times New Roman" w:cs="Times New Roman"/>
          <w:sz w:val="24"/>
          <w:szCs w:val="24"/>
        </w:rPr>
        <w:t>possibility</w:t>
      </w:r>
      <w:proofErr w:type="gramEnd"/>
      <w:r w:rsidR="00F21BE6">
        <w:rPr>
          <w:rFonts w:ascii="Times New Roman" w:hAnsi="Times New Roman" w:cs="Times New Roman"/>
          <w:sz w:val="24"/>
          <w:szCs w:val="24"/>
        </w:rPr>
        <w:t xml:space="preserve"> to participate in a proceeding, but rather </w:t>
      </w:r>
      <w:r w:rsidR="00705423">
        <w:rPr>
          <w:rFonts w:ascii="Times New Roman" w:hAnsi="Times New Roman" w:cs="Times New Roman"/>
          <w:sz w:val="24"/>
          <w:szCs w:val="24"/>
        </w:rPr>
        <w:t xml:space="preserve">relates to </w:t>
      </w:r>
      <w:r w:rsidR="00F21BE6">
        <w:rPr>
          <w:rFonts w:ascii="Times New Roman" w:hAnsi="Times New Roman" w:cs="Times New Roman"/>
          <w:sz w:val="24"/>
          <w:szCs w:val="24"/>
        </w:rPr>
        <w:t xml:space="preserve">the effective </w:t>
      </w:r>
      <w:r w:rsidR="00705423">
        <w:rPr>
          <w:rFonts w:ascii="Times New Roman" w:hAnsi="Times New Roman" w:cs="Times New Roman"/>
          <w:sz w:val="24"/>
          <w:szCs w:val="24"/>
        </w:rPr>
        <w:t>(</w:t>
      </w:r>
      <w:proofErr w:type="spellStart"/>
      <w:r w:rsidR="00705423">
        <w:rPr>
          <w:rFonts w:ascii="Times New Roman" w:hAnsi="Times New Roman" w:cs="Times New Roman"/>
          <w:sz w:val="24"/>
          <w:szCs w:val="24"/>
        </w:rPr>
        <w:t>im</w:t>
      </w:r>
      <w:proofErr w:type="spellEnd"/>
      <w:r w:rsidR="00705423">
        <w:rPr>
          <w:rFonts w:ascii="Times New Roman" w:hAnsi="Times New Roman" w:cs="Times New Roman"/>
          <w:sz w:val="24"/>
          <w:szCs w:val="24"/>
        </w:rPr>
        <w:t>)</w:t>
      </w:r>
      <w:r w:rsidR="00F21BE6">
        <w:rPr>
          <w:rFonts w:ascii="Times New Roman" w:hAnsi="Times New Roman" w:cs="Times New Roman"/>
          <w:sz w:val="24"/>
          <w:szCs w:val="24"/>
        </w:rPr>
        <w:t xml:space="preserve">possibility. </w:t>
      </w:r>
      <w:r w:rsidR="003332D0">
        <w:rPr>
          <w:rFonts w:ascii="Times New Roman" w:hAnsi="Times New Roman" w:cs="Times New Roman"/>
          <w:sz w:val="24"/>
          <w:szCs w:val="24"/>
        </w:rPr>
        <w:t xml:space="preserve">The service of documents which instituted the procedure enables the defendant to organise his defence before the foreign court. </w:t>
      </w:r>
      <w:r w:rsidR="00A52A1B">
        <w:rPr>
          <w:rFonts w:ascii="Times New Roman" w:hAnsi="Times New Roman" w:cs="Times New Roman"/>
          <w:sz w:val="24"/>
          <w:szCs w:val="24"/>
        </w:rPr>
        <w:t xml:space="preserve">The ECJ has adopted an autonomous concept of default of appearance. Regardless </w:t>
      </w:r>
      <w:r w:rsidR="00705423">
        <w:rPr>
          <w:rFonts w:ascii="Times New Roman" w:hAnsi="Times New Roman" w:cs="Times New Roman"/>
          <w:sz w:val="24"/>
          <w:szCs w:val="24"/>
        </w:rPr>
        <w:t xml:space="preserve">of </w:t>
      </w:r>
      <w:r w:rsidR="00A52A1B">
        <w:rPr>
          <w:rFonts w:ascii="Times New Roman" w:hAnsi="Times New Roman" w:cs="Times New Roman"/>
          <w:sz w:val="24"/>
          <w:szCs w:val="24"/>
        </w:rPr>
        <w:t>national procedural law, the ECJ will qualify a proceeding as default when it is initiated against a person without his knowl</w:t>
      </w:r>
      <w:r w:rsidR="00804193">
        <w:rPr>
          <w:rFonts w:ascii="Times New Roman" w:hAnsi="Times New Roman" w:cs="Times New Roman"/>
          <w:sz w:val="24"/>
          <w:szCs w:val="24"/>
        </w:rPr>
        <w:t>edge, even when a lawyer wa</w:t>
      </w:r>
      <w:r w:rsidR="00A52A1B">
        <w:rPr>
          <w:rFonts w:ascii="Times New Roman" w:hAnsi="Times New Roman" w:cs="Times New Roman"/>
          <w:sz w:val="24"/>
          <w:szCs w:val="24"/>
        </w:rPr>
        <w:t xml:space="preserve">s </w:t>
      </w:r>
      <w:r w:rsidR="00804193">
        <w:rPr>
          <w:rFonts w:ascii="Times New Roman" w:hAnsi="Times New Roman" w:cs="Times New Roman"/>
          <w:sz w:val="24"/>
          <w:szCs w:val="24"/>
        </w:rPr>
        <w:t xml:space="preserve">assigned to him. </w:t>
      </w:r>
      <w:r w:rsidR="005070EF">
        <w:rPr>
          <w:rFonts w:ascii="Times New Roman" w:hAnsi="Times New Roman" w:cs="Times New Roman"/>
          <w:sz w:val="24"/>
          <w:szCs w:val="24"/>
        </w:rPr>
        <w:t>In such circumstances, t</w:t>
      </w:r>
      <w:r w:rsidR="00804193">
        <w:rPr>
          <w:rFonts w:ascii="Times New Roman" w:hAnsi="Times New Roman" w:cs="Times New Roman"/>
          <w:sz w:val="24"/>
          <w:szCs w:val="24"/>
        </w:rPr>
        <w:t>he defendant remain</w:t>
      </w:r>
      <w:r w:rsidR="00A52A1B">
        <w:rPr>
          <w:rFonts w:ascii="Times New Roman" w:hAnsi="Times New Roman" w:cs="Times New Roman"/>
          <w:sz w:val="24"/>
          <w:szCs w:val="24"/>
        </w:rPr>
        <w:t>s powerless to defend himself, a defect that cannot be cured by a lawyer acting without his authority.</w:t>
      </w:r>
      <w:r w:rsidR="00A52A1B">
        <w:rPr>
          <w:rStyle w:val="FootnoteReference"/>
          <w:rFonts w:ascii="Times New Roman" w:hAnsi="Times New Roman" w:cs="Times New Roman"/>
          <w:sz w:val="24"/>
          <w:szCs w:val="24"/>
        </w:rPr>
        <w:footnoteReference w:id="45"/>
      </w:r>
      <w:r w:rsidR="00804193">
        <w:rPr>
          <w:rFonts w:ascii="Times New Roman" w:hAnsi="Times New Roman" w:cs="Times New Roman"/>
          <w:sz w:val="24"/>
          <w:szCs w:val="24"/>
        </w:rPr>
        <w:t xml:space="preserve"> </w:t>
      </w:r>
    </w:p>
    <w:p w:rsidR="00A16E55" w:rsidRDefault="00A16E55" w:rsidP="008C42F9">
      <w:pPr>
        <w:pStyle w:val="NoSpacing"/>
        <w:jc w:val="both"/>
        <w:rPr>
          <w:rFonts w:ascii="Times New Roman" w:hAnsi="Times New Roman" w:cs="Times New Roman"/>
          <w:sz w:val="24"/>
          <w:szCs w:val="24"/>
        </w:rPr>
      </w:pPr>
    </w:p>
    <w:p w:rsidR="00A97D5D" w:rsidRDefault="00542066" w:rsidP="008C42F9">
      <w:pPr>
        <w:pStyle w:val="NoSpacing"/>
        <w:jc w:val="both"/>
        <w:rPr>
          <w:rFonts w:ascii="Times New Roman" w:hAnsi="Times New Roman" w:cs="Times New Roman"/>
          <w:sz w:val="24"/>
          <w:szCs w:val="24"/>
        </w:rPr>
      </w:pPr>
      <w:r>
        <w:rPr>
          <w:rFonts w:ascii="Times New Roman" w:hAnsi="Times New Roman" w:cs="Times New Roman"/>
          <w:sz w:val="24"/>
          <w:szCs w:val="24"/>
        </w:rPr>
        <w:t>Art. 34</w:t>
      </w:r>
      <w:r w:rsidR="00804193">
        <w:rPr>
          <w:rFonts w:ascii="Times New Roman" w:hAnsi="Times New Roman" w:cs="Times New Roman"/>
          <w:sz w:val="24"/>
          <w:szCs w:val="24"/>
        </w:rPr>
        <w:t xml:space="preserve"> (2) is to be interpreted narrowly. </w:t>
      </w:r>
      <w:r w:rsidR="00A97D5D">
        <w:rPr>
          <w:rFonts w:ascii="Times New Roman" w:hAnsi="Times New Roman" w:cs="Times New Roman"/>
          <w:sz w:val="24"/>
          <w:szCs w:val="24"/>
        </w:rPr>
        <w:t xml:space="preserve">The strict requirements for the refusal to recognise a judicial decision pronounced in another Member State is justified for two reasons. The first is to prevent procedural opportunism. </w:t>
      </w:r>
      <w:r w:rsidR="00DE5976">
        <w:rPr>
          <w:rFonts w:ascii="Times New Roman" w:hAnsi="Times New Roman" w:cs="Times New Roman"/>
          <w:sz w:val="24"/>
          <w:szCs w:val="24"/>
        </w:rPr>
        <w:t>A party should not be allowed to delay the procedure when he is aware that proceedings against him have been launched in another Member State and he is in a position to adequately prepare his defence.</w:t>
      </w:r>
      <w:r w:rsidR="00107A68">
        <w:rPr>
          <w:rStyle w:val="FootnoteReference"/>
          <w:rFonts w:ascii="Times New Roman" w:hAnsi="Times New Roman" w:cs="Times New Roman"/>
          <w:sz w:val="24"/>
          <w:szCs w:val="24"/>
        </w:rPr>
        <w:footnoteReference w:id="46"/>
      </w:r>
      <w:r w:rsidR="00DE5976">
        <w:rPr>
          <w:rFonts w:ascii="Times New Roman" w:hAnsi="Times New Roman" w:cs="Times New Roman"/>
          <w:sz w:val="24"/>
          <w:szCs w:val="24"/>
        </w:rPr>
        <w:t xml:space="preserve"> Rely</w:t>
      </w:r>
      <w:r w:rsidR="00BF7ABF">
        <w:rPr>
          <w:rFonts w:ascii="Times New Roman" w:hAnsi="Times New Roman" w:cs="Times New Roman"/>
          <w:sz w:val="24"/>
          <w:szCs w:val="24"/>
        </w:rPr>
        <w:t>ing in such circumstances on a</w:t>
      </w:r>
      <w:r w:rsidR="00DE5976">
        <w:rPr>
          <w:rFonts w:ascii="Times New Roman" w:hAnsi="Times New Roman" w:cs="Times New Roman"/>
          <w:sz w:val="24"/>
          <w:szCs w:val="24"/>
        </w:rPr>
        <w:t xml:space="preserve"> procedural error would defeat the purpose of the provision.</w:t>
      </w:r>
    </w:p>
    <w:p w:rsidR="00DE5976" w:rsidRDefault="00DE5976" w:rsidP="008C42F9">
      <w:pPr>
        <w:pStyle w:val="NoSpacing"/>
        <w:jc w:val="both"/>
        <w:rPr>
          <w:rFonts w:ascii="Times New Roman" w:hAnsi="Times New Roman" w:cs="Times New Roman"/>
          <w:sz w:val="24"/>
          <w:szCs w:val="24"/>
        </w:rPr>
      </w:pPr>
    </w:p>
    <w:p w:rsidR="00DE5976" w:rsidRDefault="00DE5976"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reason is that the defendant is already protected at an earlier stage of the proceedings. Art. 26 </w:t>
      </w:r>
      <w:r w:rsidR="00B52A95">
        <w:rPr>
          <w:rFonts w:ascii="Times New Roman" w:hAnsi="Times New Roman" w:cs="Times New Roman"/>
          <w:sz w:val="24"/>
          <w:szCs w:val="24"/>
        </w:rPr>
        <w:t xml:space="preserve">(1) </w:t>
      </w:r>
      <w:r w:rsidRPr="00B52A95">
        <w:rPr>
          <w:rFonts w:ascii="Times New Roman" w:hAnsi="Times New Roman" w:cs="Times New Roman"/>
          <w:sz w:val="24"/>
          <w:szCs w:val="24"/>
        </w:rPr>
        <w:t>Brussels I</w:t>
      </w:r>
      <w:r w:rsidR="00B52A95" w:rsidRPr="00B52A95">
        <w:rPr>
          <w:rFonts w:ascii="Times New Roman" w:hAnsi="Times New Roman" w:cs="Times New Roman"/>
          <w:sz w:val="24"/>
          <w:szCs w:val="24"/>
        </w:rPr>
        <w:t xml:space="preserve"> requires a court of its own motion to declare it has no jurisdiction when</w:t>
      </w:r>
      <w:r w:rsidRPr="00B52A95">
        <w:rPr>
          <w:rFonts w:ascii="Times New Roman" w:hAnsi="Times New Roman" w:cs="Times New Roman"/>
          <w:sz w:val="24"/>
          <w:szCs w:val="24"/>
        </w:rPr>
        <w:t xml:space="preserve"> a defendant domiciled in one Member State is</w:t>
      </w:r>
      <w:r w:rsidR="00B52A95" w:rsidRPr="00B52A95">
        <w:rPr>
          <w:rFonts w:ascii="Times New Roman" w:hAnsi="Times New Roman" w:cs="Times New Roman"/>
          <w:sz w:val="24"/>
          <w:szCs w:val="24"/>
        </w:rPr>
        <w:t xml:space="preserve"> </w:t>
      </w:r>
      <w:r w:rsidRPr="00B52A95">
        <w:rPr>
          <w:rFonts w:ascii="Times New Roman" w:hAnsi="Times New Roman" w:cs="Times New Roman"/>
          <w:sz w:val="24"/>
          <w:szCs w:val="24"/>
        </w:rPr>
        <w:t xml:space="preserve">sued in a court of another </w:t>
      </w:r>
      <w:r w:rsidRPr="00B52A95">
        <w:rPr>
          <w:rFonts w:ascii="Times New Roman" w:hAnsi="Times New Roman" w:cs="Times New Roman"/>
          <w:sz w:val="24"/>
          <w:szCs w:val="24"/>
        </w:rPr>
        <w:lastRenderedPageBreak/>
        <w:t>Member State and does not enter an</w:t>
      </w:r>
      <w:r w:rsidR="00B52A95" w:rsidRPr="00B52A95">
        <w:rPr>
          <w:rFonts w:ascii="Times New Roman" w:hAnsi="Times New Roman" w:cs="Times New Roman"/>
          <w:sz w:val="24"/>
          <w:szCs w:val="24"/>
        </w:rPr>
        <w:t xml:space="preserve"> </w:t>
      </w:r>
      <w:r w:rsidRPr="00B52A95">
        <w:rPr>
          <w:rFonts w:ascii="Times New Roman" w:hAnsi="Times New Roman" w:cs="Times New Roman"/>
          <w:sz w:val="24"/>
          <w:szCs w:val="24"/>
        </w:rPr>
        <w:t xml:space="preserve">appearance, </w:t>
      </w:r>
      <w:r w:rsidR="00B52A95" w:rsidRPr="00B52A95">
        <w:rPr>
          <w:rFonts w:ascii="Times New Roman" w:hAnsi="Times New Roman" w:cs="Times New Roman"/>
          <w:sz w:val="24"/>
          <w:szCs w:val="24"/>
        </w:rPr>
        <w:t xml:space="preserve"> </w:t>
      </w:r>
      <w:r w:rsidRPr="00B52A95">
        <w:rPr>
          <w:rFonts w:ascii="Times New Roman" w:hAnsi="Times New Roman" w:cs="Times New Roman"/>
          <w:sz w:val="24"/>
          <w:szCs w:val="24"/>
        </w:rPr>
        <w:t xml:space="preserve">unless its </w:t>
      </w:r>
      <w:r w:rsidR="00B52A95" w:rsidRPr="00B52A95">
        <w:rPr>
          <w:rFonts w:ascii="Times New Roman" w:hAnsi="Times New Roman" w:cs="Times New Roman"/>
          <w:sz w:val="24"/>
          <w:szCs w:val="24"/>
        </w:rPr>
        <w:t>jurisdiction is derived from Brussels I</w:t>
      </w:r>
      <w:r w:rsidRPr="00B52A95">
        <w:rPr>
          <w:rFonts w:ascii="Times New Roman" w:hAnsi="Times New Roman" w:cs="Times New Roman"/>
          <w:sz w:val="24"/>
          <w:szCs w:val="24"/>
        </w:rPr>
        <w:t>.</w:t>
      </w:r>
      <w:r w:rsidR="00B52A95" w:rsidRPr="00B52A95">
        <w:rPr>
          <w:rFonts w:ascii="Times New Roman" w:hAnsi="Times New Roman" w:cs="Times New Roman"/>
          <w:sz w:val="24"/>
          <w:szCs w:val="24"/>
        </w:rPr>
        <w:t xml:space="preserve"> Art. 26 (2) requires the court</w:t>
      </w:r>
      <w:r w:rsidR="00F21BE6">
        <w:rPr>
          <w:rFonts w:ascii="Times New Roman" w:hAnsi="Times New Roman" w:cs="Times New Roman"/>
          <w:sz w:val="24"/>
          <w:szCs w:val="24"/>
        </w:rPr>
        <w:t xml:space="preserve"> to</w:t>
      </w:r>
      <w:r w:rsidR="00B52A95" w:rsidRPr="00B52A95">
        <w:rPr>
          <w:rFonts w:ascii="Times New Roman" w:hAnsi="Times New Roman" w:cs="Times New Roman"/>
          <w:sz w:val="24"/>
          <w:szCs w:val="24"/>
        </w:rPr>
        <w:t xml:space="preserve"> ‘stay the proceedings so long as it is not</w:t>
      </w:r>
      <w:r w:rsidR="00B52A95">
        <w:rPr>
          <w:rFonts w:ascii="Times New Roman" w:hAnsi="Times New Roman" w:cs="Times New Roman"/>
          <w:sz w:val="24"/>
          <w:szCs w:val="24"/>
        </w:rPr>
        <w:t xml:space="preserve"> </w:t>
      </w:r>
      <w:r w:rsidR="00B52A95" w:rsidRPr="00B52A95">
        <w:rPr>
          <w:rFonts w:ascii="Times New Roman" w:hAnsi="Times New Roman" w:cs="Times New Roman"/>
          <w:sz w:val="24"/>
          <w:szCs w:val="24"/>
        </w:rPr>
        <w:t>shown that the defendant has been able to receive the</w:t>
      </w:r>
      <w:r w:rsidR="00B52A95">
        <w:rPr>
          <w:rFonts w:ascii="Times New Roman" w:hAnsi="Times New Roman" w:cs="Times New Roman"/>
          <w:sz w:val="24"/>
          <w:szCs w:val="24"/>
        </w:rPr>
        <w:t xml:space="preserve"> </w:t>
      </w:r>
      <w:r w:rsidR="00B52A95" w:rsidRPr="00B52A95">
        <w:rPr>
          <w:rFonts w:ascii="Times New Roman" w:hAnsi="Times New Roman" w:cs="Times New Roman"/>
          <w:sz w:val="24"/>
          <w:szCs w:val="24"/>
        </w:rPr>
        <w:t>document instituting the proceedings or an equivalent</w:t>
      </w:r>
      <w:r w:rsidR="00B52A95">
        <w:rPr>
          <w:rFonts w:ascii="Times New Roman" w:hAnsi="Times New Roman" w:cs="Times New Roman"/>
          <w:sz w:val="24"/>
          <w:szCs w:val="24"/>
        </w:rPr>
        <w:t xml:space="preserve"> </w:t>
      </w:r>
      <w:r w:rsidR="00B52A95" w:rsidRPr="00B52A95">
        <w:rPr>
          <w:rFonts w:ascii="Times New Roman" w:hAnsi="Times New Roman" w:cs="Times New Roman"/>
          <w:sz w:val="24"/>
          <w:szCs w:val="24"/>
        </w:rPr>
        <w:t>document in sufficient time to enable him to arrange for his</w:t>
      </w:r>
      <w:r w:rsidR="00B52A95">
        <w:rPr>
          <w:rFonts w:ascii="Times New Roman" w:hAnsi="Times New Roman" w:cs="Times New Roman"/>
          <w:sz w:val="24"/>
          <w:szCs w:val="24"/>
        </w:rPr>
        <w:t xml:space="preserve"> </w:t>
      </w:r>
      <w:r w:rsidR="00B52A95" w:rsidRPr="00B52A95">
        <w:rPr>
          <w:rFonts w:ascii="Times New Roman" w:hAnsi="Times New Roman" w:cs="Times New Roman"/>
          <w:sz w:val="24"/>
          <w:szCs w:val="24"/>
        </w:rPr>
        <w:t>defence, or that all necessary steps have been taken to this end</w:t>
      </w:r>
      <w:r w:rsidR="00B52A95">
        <w:rPr>
          <w:rFonts w:ascii="Times New Roman" w:hAnsi="Times New Roman" w:cs="Times New Roman"/>
          <w:sz w:val="24"/>
          <w:szCs w:val="24"/>
        </w:rPr>
        <w:t>.’ A special regime is applicable when the document initiating the proceedings has been transmitted pursuant to Regulation 1348/2000</w:t>
      </w:r>
      <w:r w:rsidR="00B52A95" w:rsidRPr="00B52A95">
        <w:rPr>
          <w:rFonts w:ascii="Times New Roman" w:hAnsi="Times New Roman" w:cs="Times New Roman"/>
          <w:sz w:val="24"/>
          <w:szCs w:val="24"/>
        </w:rPr>
        <w:t xml:space="preserve"> on the service in the Member States of judicial and extrajudicial documents in civil or commercial matters.</w:t>
      </w:r>
      <w:r w:rsidR="002E5A70">
        <w:rPr>
          <w:rFonts w:ascii="Times New Roman" w:hAnsi="Times New Roman" w:cs="Times New Roman"/>
          <w:sz w:val="24"/>
          <w:szCs w:val="24"/>
        </w:rPr>
        <w:t xml:space="preserve"> </w:t>
      </w:r>
      <w:r w:rsidR="00BF7ABF">
        <w:rPr>
          <w:rFonts w:ascii="Times New Roman" w:hAnsi="Times New Roman" w:cs="Times New Roman"/>
          <w:sz w:val="24"/>
          <w:szCs w:val="24"/>
        </w:rPr>
        <w:t xml:space="preserve">The Service Regulation contributes to the safeguard of the right of defence by establishing guarantees for a proper cross border service of documents. </w:t>
      </w:r>
      <w:proofErr w:type="gramStart"/>
      <w:r w:rsidR="002E5A70">
        <w:rPr>
          <w:rFonts w:ascii="Times New Roman" w:hAnsi="Times New Roman" w:cs="Times New Roman"/>
          <w:sz w:val="24"/>
          <w:szCs w:val="24"/>
        </w:rPr>
        <w:t>Under art.</w:t>
      </w:r>
      <w:proofErr w:type="gramEnd"/>
      <w:r w:rsidR="002E5A70">
        <w:rPr>
          <w:rFonts w:ascii="Times New Roman" w:hAnsi="Times New Roman" w:cs="Times New Roman"/>
          <w:sz w:val="24"/>
          <w:szCs w:val="24"/>
        </w:rPr>
        <w:t xml:space="preserve"> 19 of that Regulation a judgment may not be given until the court has ascertained that </w:t>
      </w:r>
      <w:r w:rsidR="002E5A70" w:rsidRPr="00042053">
        <w:rPr>
          <w:rFonts w:ascii="Times New Roman" w:hAnsi="Times New Roman" w:cs="Times New Roman"/>
          <w:sz w:val="24"/>
          <w:szCs w:val="24"/>
        </w:rPr>
        <w:t>either the document has</w:t>
      </w:r>
      <w:r w:rsidR="00705423">
        <w:rPr>
          <w:rFonts w:ascii="Times New Roman" w:hAnsi="Times New Roman" w:cs="Times New Roman"/>
          <w:sz w:val="24"/>
          <w:szCs w:val="24"/>
        </w:rPr>
        <w:t xml:space="preserve"> been</w:t>
      </w:r>
      <w:r w:rsidR="002E5A70" w:rsidRPr="00042053">
        <w:rPr>
          <w:rFonts w:ascii="Times New Roman" w:hAnsi="Times New Roman" w:cs="Times New Roman"/>
          <w:sz w:val="24"/>
          <w:szCs w:val="24"/>
        </w:rPr>
        <w:t xml:space="preserve"> served in accordance with the procedural law of the Member State where the defendant is domiciled or </w:t>
      </w:r>
      <w:r w:rsidR="005070EF" w:rsidRPr="00042053">
        <w:rPr>
          <w:rFonts w:ascii="Times New Roman" w:hAnsi="Times New Roman" w:cs="Times New Roman"/>
          <w:sz w:val="24"/>
          <w:szCs w:val="24"/>
        </w:rPr>
        <w:t xml:space="preserve">that </w:t>
      </w:r>
      <w:r w:rsidR="002E5A70" w:rsidRPr="00042053">
        <w:rPr>
          <w:rFonts w:ascii="Times New Roman" w:hAnsi="Times New Roman" w:cs="Times New Roman"/>
          <w:sz w:val="24"/>
          <w:szCs w:val="24"/>
        </w:rPr>
        <w:t xml:space="preserve">the document was actually delivered to the defendant or to his residence by another method provided for by the </w:t>
      </w:r>
      <w:r w:rsidR="00042053">
        <w:rPr>
          <w:rFonts w:ascii="Times New Roman" w:hAnsi="Times New Roman" w:cs="Times New Roman"/>
          <w:sz w:val="24"/>
          <w:szCs w:val="24"/>
        </w:rPr>
        <w:t xml:space="preserve">Service </w:t>
      </w:r>
      <w:r w:rsidR="002E5A70" w:rsidRPr="00042053">
        <w:rPr>
          <w:rFonts w:ascii="Times New Roman" w:hAnsi="Times New Roman" w:cs="Times New Roman"/>
          <w:sz w:val="24"/>
          <w:szCs w:val="24"/>
        </w:rPr>
        <w:t xml:space="preserve">Regulation. In both circumstances </w:t>
      </w:r>
      <w:r w:rsidR="00042053">
        <w:rPr>
          <w:rFonts w:ascii="Times New Roman" w:hAnsi="Times New Roman" w:cs="Times New Roman"/>
          <w:sz w:val="24"/>
          <w:szCs w:val="24"/>
        </w:rPr>
        <w:t>the service or</w:t>
      </w:r>
      <w:r w:rsidR="002E5A70" w:rsidRPr="00042053">
        <w:rPr>
          <w:rFonts w:ascii="Times New Roman" w:hAnsi="Times New Roman" w:cs="Times New Roman"/>
          <w:sz w:val="24"/>
          <w:szCs w:val="24"/>
        </w:rPr>
        <w:t xml:space="preserve"> delivery should have been </w:t>
      </w:r>
      <w:proofErr w:type="gramStart"/>
      <w:r w:rsidR="002E5A70" w:rsidRPr="00042053">
        <w:rPr>
          <w:rFonts w:ascii="Times New Roman" w:hAnsi="Times New Roman" w:cs="Times New Roman"/>
          <w:sz w:val="24"/>
          <w:szCs w:val="24"/>
        </w:rPr>
        <w:t>effected</w:t>
      </w:r>
      <w:proofErr w:type="gramEnd"/>
      <w:r w:rsidR="002E5A70" w:rsidRPr="00042053">
        <w:rPr>
          <w:rFonts w:ascii="Times New Roman" w:hAnsi="Times New Roman" w:cs="Times New Roman"/>
          <w:sz w:val="24"/>
          <w:szCs w:val="24"/>
        </w:rPr>
        <w:t xml:space="preserve"> in </w:t>
      </w:r>
      <w:r w:rsidR="00042053" w:rsidRPr="00042053">
        <w:rPr>
          <w:rFonts w:ascii="Times New Roman" w:hAnsi="Times New Roman" w:cs="Times New Roman"/>
          <w:sz w:val="24"/>
          <w:szCs w:val="24"/>
        </w:rPr>
        <w:t xml:space="preserve">a manner to allow the defendant </w:t>
      </w:r>
      <w:r w:rsidR="002E5A70" w:rsidRPr="00042053">
        <w:rPr>
          <w:rFonts w:ascii="Times New Roman" w:hAnsi="Times New Roman" w:cs="Times New Roman"/>
          <w:sz w:val="24"/>
          <w:szCs w:val="24"/>
        </w:rPr>
        <w:t xml:space="preserve">sufficient time to enable </w:t>
      </w:r>
      <w:r w:rsidR="00042053" w:rsidRPr="00042053">
        <w:rPr>
          <w:rFonts w:ascii="Times New Roman" w:hAnsi="Times New Roman" w:cs="Times New Roman"/>
          <w:sz w:val="24"/>
          <w:szCs w:val="24"/>
        </w:rPr>
        <w:t>him to prepare a defence.</w:t>
      </w:r>
    </w:p>
    <w:p w:rsidR="00042053" w:rsidRDefault="00042053" w:rsidP="008C42F9">
      <w:pPr>
        <w:autoSpaceDE w:val="0"/>
        <w:autoSpaceDN w:val="0"/>
        <w:adjustRightInd w:val="0"/>
        <w:spacing w:after="0" w:line="240" w:lineRule="auto"/>
        <w:jc w:val="both"/>
        <w:rPr>
          <w:rFonts w:ascii="Times New Roman" w:hAnsi="Times New Roman" w:cs="Times New Roman"/>
          <w:sz w:val="24"/>
          <w:szCs w:val="24"/>
        </w:rPr>
      </w:pPr>
    </w:p>
    <w:p w:rsidR="00B52A95" w:rsidRPr="00A66FFE" w:rsidRDefault="00042053" w:rsidP="008C42F9">
      <w:pPr>
        <w:pStyle w:val="NoSpacing"/>
        <w:jc w:val="both"/>
        <w:rPr>
          <w:rFonts w:ascii="Times New Roman" w:hAnsi="Times New Roman" w:cs="Times New Roman"/>
          <w:sz w:val="24"/>
          <w:szCs w:val="24"/>
        </w:rPr>
      </w:pPr>
      <w:r w:rsidRPr="00A66FFE">
        <w:rPr>
          <w:rFonts w:ascii="Times New Roman" w:hAnsi="Times New Roman" w:cs="Times New Roman"/>
          <w:sz w:val="24"/>
          <w:szCs w:val="24"/>
        </w:rPr>
        <w:t>The Service Regulation itself is interpreted in the context of guaranteeing the effective participation of parties in adversarial proceedings. The document served should be drafted in the language of the Member State addressed or in a language that the defendant understands.</w:t>
      </w:r>
      <w:r w:rsidR="00B52A95" w:rsidRPr="00A66FFE">
        <w:rPr>
          <w:rStyle w:val="FootnoteReference"/>
          <w:rFonts w:ascii="Times New Roman" w:hAnsi="Times New Roman" w:cs="Times New Roman"/>
          <w:sz w:val="24"/>
          <w:szCs w:val="24"/>
        </w:rPr>
        <w:footnoteReference w:id="47"/>
      </w:r>
      <w:r w:rsidR="00A66FFE" w:rsidRPr="00A66FFE">
        <w:rPr>
          <w:rFonts w:ascii="Times New Roman" w:hAnsi="Times New Roman" w:cs="Times New Roman"/>
          <w:sz w:val="24"/>
          <w:szCs w:val="24"/>
        </w:rPr>
        <w:t xml:space="preserve"> The addressee cannot refuse to accept the document if it enables him to assert his rights </w:t>
      </w:r>
      <w:r w:rsidR="00A66FFE" w:rsidRPr="00BF7ABF">
        <w:rPr>
          <w:rFonts w:ascii="Times New Roman" w:hAnsi="Times New Roman" w:cs="Times New Roman"/>
          <w:sz w:val="24"/>
          <w:szCs w:val="24"/>
        </w:rPr>
        <w:t xml:space="preserve">in legal proceedings in the Member State of transmission. That is the case even where annexes are attached to the document instituting proceedings consisting of documentary evidence which is not in the language of the Member State addressed or in a language of the Member State of transmission which the addressee understands, but which has a purely evidential function and is not necessary for understanding the </w:t>
      </w:r>
      <w:proofErr w:type="spellStart"/>
      <w:r w:rsidR="00A66FFE" w:rsidRPr="00BF7ABF">
        <w:rPr>
          <w:rFonts w:ascii="Times New Roman" w:hAnsi="Times New Roman" w:cs="Times New Roman"/>
          <w:sz w:val="24"/>
          <w:szCs w:val="24"/>
        </w:rPr>
        <w:t>subject</w:t>
      </w:r>
      <w:r w:rsidR="00A66FFE" w:rsidRPr="00BF7ABF">
        <w:rPr>
          <w:rFonts w:ascii="Times New Roman" w:eastAsia="MS Gothic" w:hAnsi="MS Gothic" w:cs="Times New Roman"/>
          <w:sz w:val="24"/>
          <w:szCs w:val="24"/>
        </w:rPr>
        <w:t>‑</w:t>
      </w:r>
      <w:r w:rsidR="00A66FFE" w:rsidRPr="00BF7ABF">
        <w:rPr>
          <w:rFonts w:ascii="Times New Roman" w:hAnsi="Times New Roman" w:cs="Times New Roman"/>
          <w:sz w:val="24"/>
          <w:szCs w:val="24"/>
        </w:rPr>
        <w:t>matter</w:t>
      </w:r>
      <w:proofErr w:type="spellEnd"/>
      <w:r w:rsidR="00A66FFE" w:rsidRPr="00BF7ABF">
        <w:rPr>
          <w:rFonts w:ascii="Times New Roman" w:hAnsi="Times New Roman" w:cs="Times New Roman"/>
          <w:sz w:val="24"/>
          <w:szCs w:val="24"/>
        </w:rPr>
        <w:t xml:space="preserve"> of the claim and the cause of action.</w:t>
      </w:r>
      <w:r w:rsidR="00BF7ABF">
        <w:rPr>
          <w:rStyle w:val="FootnoteReference"/>
          <w:rFonts w:ascii="Times New Roman" w:hAnsi="Times New Roman" w:cs="Times New Roman"/>
          <w:sz w:val="24"/>
          <w:szCs w:val="24"/>
        </w:rPr>
        <w:footnoteReference w:id="48"/>
      </w:r>
      <w:r w:rsidR="00A66FFE" w:rsidRPr="00A66FFE">
        <w:rPr>
          <w:rFonts w:ascii="Times New Roman" w:hAnsi="Times New Roman" w:cs="Times New Roman"/>
          <w:sz w:val="24"/>
          <w:szCs w:val="24"/>
        </w:rPr>
        <w:t xml:space="preserve"> </w:t>
      </w:r>
    </w:p>
    <w:p w:rsidR="0032149E" w:rsidRDefault="0032149E" w:rsidP="008C42F9">
      <w:pPr>
        <w:pStyle w:val="NoSpacing"/>
        <w:jc w:val="both"/>
        <w:rPr>
          <w:rFonts w:ascii="Times New Roman" w:hAnsi="Times New Roman" w:cs="Times New Roman"/>
          <w:sz w:val="24"/>
          <w:szCs w:val="24"/>
        </w:rPr>
      </w:pPr>
    </w:p>
    <w:p w:rsidR="00424FFD" w:rsidRDefault="00EF1FA9" w:rsidP="008C42F9">
      <w:pPr>
        <w:pStyle w:val="NoSpacing"/>
        <w:jc w:val="both"/>
        <w:rPr>
          <w:rFonts w:ascii="Times New Roman" w:hAnsi="Times New Roman" w:cs="Times New Roman"/>
          <w:sz w:val="24"/>
          <w:szCs w:val="24"/>
        </w:rPr>
      </w:pPr>
      <w:r>
        <w:rPr>
          <w:rFonts w:ascii="Times New Roman" w:hAnsi="Times New Roman" w:cs="Times New Roman"/>
          <w:sz w:val="24"/>
          <w:szCs w:val="24"/>
        </w:rPr>
        <w:t>Art. 34 (2) fulfils a complementary role to art. 26. Firstly, t</w:t>
      </w:r>
      <w:r w:rsidR="00424FFD">
        <w:rPr>
          <w:rFonts w:ascii="Times New Roman" w:hAnsi="Times New Roman" w:cs="Times New Roman"/>
          <w:sz w:val="24"/>
          <w:szCs w:val="24"/>
        </w:rPr>
        <w:t xml:space="preserve">he scope of art. 34 (2) </w:t>
      </w:r>
      <w:r>
        <w:rPr>
          <w:rFonts w:ascii="Times New Roman" w:hAnsi="Times New Roman" w:cs="Times New Roman"/>
          <w:sz w:val="24"/>
          <w:szCs w:val="24"/>
        </w:rPr>
        <w:t>is broader since, unlike art. 26, the former article is not limited to defendants domiciled in another Member State. Secondly, art. 34 (2) allows the Member State in which recognition is sought to establish whether the document instituting the proceedings has been duly served according to its rules. Both the original court and the court before which recognition is sought thus have jurisdiction to determine whether the document instituting the proceedings has been properly served.</w:t>
      </w:r>
      <w:r>
        <w:rPr>
          <w:rStyle w:val="FootnoteReference"/>
          <w:rFonts w:ascii="Times New Roman" w:hAnsi="Times New Roman" w:cs="Times New Roman"/>
          <w:sz w:val="24"/>
          <w:szCs w:val="24"/>
        </w:rPr>
        <w:footnoteReference w:id="49"/>
      </w:r>
      <w:r w:rsidR="00A16E55">
        <w:rPr>
          <w:rFonts w:ascii="Times New Roman" w:hAnsi="Times New Roman" w:cs="Times New Roman"/>
          <w:sz w:val="24"/>
          <w:szCs w:val="24"/>
        </w:rPr>
        <w:t xml:space="preserve"> </w:t>
      </w:r>
      <w:proofErr w:type="gramStart"/>
      <w:r w:rsidR="00A16E55">
        <w:rPr>
          <w:rFonts w:ascii="Times New Roman" w:hAnsi="Times New Roman" w:cs="Times New Roman"/>
          <w:sz w:val="24"/>
          <w:szCs w:val="24"/>
        </w:rPr>
        <w:t>Also art.</w:t>
      </w:r>
      <w:proofErr w:type="gramEnd"/>
      <w:r w:rsidR="00A16E55">
        <w:rPr>
          <w:rFonts w:ascii="Times New Roman" w:hAnsi="Times New Roman" w:cs="Times New Roman"/>
          <w:sz w:val="24"/>
          <w:szCs w:val="24"/>
        </w:rPr>
        <w:t xml:space="preserve"> 34 (2) is interpreted in the light of the fair trial requirements. A defendant may not rely upon this ground for refusal to recognise a decision where he was notified of the elements of the claim, had the opportunity to arrange for his defence and has made an appearance before the original court.</w:t>
      </w:r>
      <w:r w:rsidR="00A16E55">
        <w:rPr>
          <w:rStyle w:val="FootnoteReference"/>
          <w:rFonts w:ascii="Times New Roman" w:hAnsi="Times New Roman" w:cs="Times New Roman"/>
          <w:sz w:val="24"/>
          <w:szCs w:val="24"/>
        </w:rPr>
        <w:footnoteReference w:id="50"/>
      </w:r>
    </w:p>
    <w:p w:rsidR="00A16E55" w:rsidRDefault="00A16E55" w:rsidP="008C42F9">
      <w:pPr>
        <w:pStyle w:val="NoSpacing"/>
        <w:jc w:val="both"/>
        <w:rPr>
          <w:rFonts w:ascii="Times New Roman" w:hAnsi="Times New Roman" w:cs="Times New Roman"/>
          <w:sz w:val="24"/>
          <w:szCs w:val="24"/>
        </w:rPr>
      </w:pPr>
    </w:p>
    <w:p w:rsidR="00A16E55" w:rsidRDefault="00A16E55"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ECJ initially held that the document must necessarily be served before an enforceable judgment can be obtained against him. </w:t>
      </w:r>
      <w:r w:rsidR="00E77964">
        <w:rPr>
          <w:rFonts w:ascii="Times New Roman" w:hAnsi="Times New Roman" w:cs="Times New Roman"/>
          <w:sz w:val="24"/>
          <w:szCs w:val="24"/>
        </w:rPr>
        <w:t xml:space="preserve">The Court held explicitly that </w:t>
      </w:r>
      <w:r w:rsidR="002678F6">
        <w:rPr>
          <w:rFonts w:ascii="Times New Roman" w:hAnsi="Times New Roman" w:cs="Times New Roman"/>
          <w:sz w:val="24"/>
          <w:szCs w:val="24"/>
        </w:rPr>
        <w:t xml:space="preserve">‘the possibility of having recourse, at a later stage, to a legal remedy against a judgment given in default of </w:t>
      </w:r>
      <w:r w:rsidR="002678F6">
        <w:rPr>
          <w:rFonts w:ascii="Times New Roman" w:hAnsi="Times New Roman" w:cs="Times New Roman"/>
          <w:sz w:val="24"/>
          <w:szCs w:val="24"/>
        </w:rPr>
        <w:lastRenderedPageBreak/>
        <w:t xml:space="preserve">appearance, which has already become enforceable, cannot constitute an equally effective alternative to </w:t>
      </w:r>
      <w:r w:rsidR="00705423">
        <w:rPr>
          <w:rFonts w:ascii="Times New Roman" w:hAnsi="Times New Roman" w:cs="Times New Roman"/>
          <w:sz w:val="24"/>
          <w:szCs w:val="24"/>
        </w:rPr>
        <w:t>a defence in</w:t>
      </w:r>
      <w:r w:rsidR="002678F6">
        <w:rPr>
          <w:rFonts w:ascii="Times New Roman" w:hAnsi="Times New Roman" w:cs="Times New Roman"/>
          <w:sz w:val="24"/>
          <w:szCs w:val="24"/>
        </w:rPr>
        <w:t xml:space="preserve"> the proceedings before the</w:t>
      </w:r>
      <w:r w:rsidR="00705423">
        <w:rPr>
          <w:rFonts w:ascii="Times New Roman" w:hAnsi="Times New Roman" w:cs="Times New Roman"/>
          <w:sz w:val="24"/>
          <w:szCs w:val="24"/>
        </w:rPr>
        <w:t xml:space="preserve"> first</w:t>
      </w:r>
      <w:r w:rsidR="002678F6">
        <w:rPr>
          <w:rFonts w:ascii="Times New Roman" w:hAnsi="Times New Roman" w:cs="Times New Roman"/>
          <w:sz w:val="24"/>
          <w:szCs w:val="24"/>
        </w:rPr>
        <w:t xml:space="preserve"> judgment is delivered.</w:t>
      </w:r>
      <w:r w:rsidR="002678F6">
        <w:rPr>
          <w:rStyle w:val="FootnoteReference"/>
          <w:rFonts w:ascii="Times New Roman" w:hAnsi="Times New Roman" w:cs="Times New Roman"/>
          <w:sz w:val="24"/>
          <w:szCs w:val="24"/>
        </w:rPr>
        <w:footnoteReference w:id="51"/>
      </w:r>
      <w:r w:rsidR="002678F6">
        <w:rPr>
          <w:rFonts w:ascii="Times New Roman" w:hAnsi="Times New Roman" w:cs="Times New Roman"/>
          <w:sz w:val="24"/>
          <w:szCs w:val="24"/>
        </w:rPr>
        <w:t xml:space="preserve"> </w:t>
      </w:r>
      <w:r w:rsidR="00D2223E">
        <w:rPr>
          <w:rFonts w:ascii="Times New Roman" w:hAnsi="Times New Roman" w:cs="Times New Roman"/>
          <w:sz w:val="24"/>
          <w:szCs w:val="24"/>
        </w:rPr>
        <w:t xml:space="preserve">Participation only at a later stage in the proceedings apparently caused a disadvantage to the defendant. Brussels I </w:t>
      </w:r>
      <w:proofErr w:type="gramStart"/>
      <w:r w:rsidR="00D2223E">
        <w:rPr>
          <w:rFonts w:ascii="Times New Roman" w:hAnsi="Times New Roman" w:cs="Times New Roman"/>
          <w:sz w:val="24"/>
          <w:szCs w:val="24"/>
        </w:rPr>
        <w:t>strikes</w:t>
      </w:r>
      <w:proofErr w:type="gramEnd"/>
      <w:r w:rsidR="00D2223E">
        <w:rPr>
          <w:rFonts w:ascii="Times New Roman" w:hAnsi="Times New Roman" w:cs="Times New Roman"/>
          <w:sz w:val="24"/>
          <w:szCs w:val="24"/>
        </w:rPr>
        <w:t xml:space="preserve"> a different balance.</w:t>
      </w:r>
      <w:r w:rsidR="004A48F2">
        <w:rPr>
          <w:rStyle w:val="FootnoteReference"/>
          <w:rFonts w:ascii="Times New Roman" w:hAnsi="Times New Roman" w:cs="Times New Roman"/>
          <w:sz w:val="24"/>
          <w:szCs w:val="24"/>
        </w:rPr>
        <w:footnoteReference w:id="52"/>
      </w:r>
      <w:r w:rsidR="00D2223E">
        <w:rPr>
          <w:rFonts w:ascii="Times New Roman" w:hAnsi="Times New Roman" w:cs="Times New Roman"/>
          <w:sz w:val="24"/>
          <w:szCs w:val="24"/>
        </w:rPr>
        <w:t xml:space="preserve"> </w:t>
      </w:r>
      <w:r>
        <w:rPr>
          <w:rFonts w:ascii="Times New Roman" w:hAnsi="Times New Roman" w:cs="Times New Roman"/>
          <w:sz w:val="24"/>
          <w:szCs w:val="24"/>
        </w:rPr>
        <w:t xml:space="preserve">In contrast to the Brussels Convention, Brussels I prevents the refusal of recognition or enforcement when </w:t>
      </w:r>
      <w:r w:rsidRPr="001120D4">
        <w:rPr>
          <w:rFonts w:ascii="Times New Roman" w:hAnsi="Times New Roman" w:cs="Times New Roman"/>
          <w:sz w:val="24"/>
          <w:szCs w:val="24"/>
        </w:rPr>
        <w:t>the defendant failed to</w:t>
      </w:r>
      <w:r>
        <w:rPr>
          <w:rFonts w:ascii="Times New Roman" w:hAnsi="Times New Roman" w:cs="Times New Roman"/>
          <w:sz w:val="24"/>
          <w:szCs w:val="24"/>
        </w:rPr>
        <w:t xml:space="preserve"> </w:t>
      </w:r>
      <w:r w:rsidRPr="001120D4">
        <w:rPr>
          <w:rFonts w:ascii="Times New Roman" w:hAnsi="Times New Roman" w:cs="Times New Roman"/>
          <w:sz w:val="24"/>
          <w:szCs w:val="24"/>
        </w:rPr>
        <w:t>commence proceedings to challenge the judgment when it</w:t>
      </w:r>
      <w:r>
        <w:rPr>
          <w:rFonts w:ascii="Times New Roman" w:hAnsi="Times New Roman" w:cs="Times New Roman"/>
          <w:sz w:val="24"/>
          <w:szCs w:val="24"/>
        </w:rPr>
        <w:t xml:space="preserve"> was possible for him to do so. </w:t>
      </w:r>
      <w:r w:rsidR="006C499B">
        <w:rPr>
          <w:rFonts w:ascii="Times New Roman" w:hAnsi="Times New Roman" w:cs="Times New Roman"/>
          <w:sz w:val="24"/>
          <w:szCs w:val="24"/>
        </w:rPr>
        <w:t xml:space="preserve">The inactive defendant is prevented from raising his absence in the proceedings at the stage of recognition and enforcement. </w:t>
      </w:r>
      <w:r>
        <w:rPr>
          <w:rFonts w:ascii="Times New Roman" w:hAnsi="Times New Roman" w:cs="Times New Roman"/>
          <w:sz w:val="24"/>
          <w:szCs w:val="24"/>
        </w:rPr>
        <w:t xml:space="preserve">The </w:t>
      </w:r>
      <w:r w:rsidR="00B16B5F">
        <w:rPr>
          <w:rFonts w:ascii="Times New Roman" w:hAnsi="Times New Roman" w:cs="Times New Roman"/>
          <w:sz w:val="24"/>
          <w:szCs w:val="24"/>
        </w:rPr>
        <w:t>Greek Civil Supreme Court</w:t>
      </w:r>
      <w:r>
        <w:rPr>
          <w:rFonts w:ascii="Times New Roman" w:hAnsi="Times New Roman" w:cs="Times New Roman"/>
          <w:sz w:val="24"/>
          <w:szCs w:val="24"/>
        </w:rPr>
        <w:t xml:space="preserve"> therefore held that the change of wording prevented a Greek company from invoking an irregular service of documents since the French judgment was delivered upon the company in Greece and the Greek company had the right to lodge an appeal within two months from the service of the judgment.</w:t>
      </w:r>
      <w:r>
        <w:rPr>
          <w:rStyle w:val="FootnoteReference"/>
          <w:rFonts w:ascii="Times New Roman" w:hAnsi="Times New Roman" w:cs="Times New Roman"/>
          <w:sz w:val="24"/>
          <w:szCs w:val="24"/>
        </w:rPr>
        <w:footnoteReference w:id="53"/>
      </w:r>
    </w:p>
    <w:p w:rsidR="00D2223E" w:rsidRDefault="00D2223E" w:rsidP="008C42F9">
      <w:pPr>
        <w:pStyle w:val="NoSpacing"/>
        <w:jc w:val="both"/>
        <w:rPr>
          <w:rFonts w:ascii="Times New Roman" w:hAnsi="Times New Roman" w:cs="Times New Roman"/>
          <w:sz w:val="24"/>
          <w:szCs w:val="24"/>
        </w:rPr>
      </w:pPr>
    </w:p>
    <w:p w:rsidR="004B3C62" w:rsidRDefault="00534AE2"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Brussels I </w:t>
      </w:r>
      <w:proofErr w:type="gramStart"/>
      <w:r>
        <w:rPr>
          <w:rFonts w:ascii="Times New Roman" w:hAnsi="Times New Roman" w:cs="Times New Roman"/>
          <w:sz w:val="24"/>
          <w:szCs w:val="24"/>
        </w:rPr>
        <w:t>aims</w:t>
      </w:r>
      <w:proofErr w:type="gramEnd"/>
      <w:r>
        <w:rPr>
          <w:rFonts w:ascii="Times New Roman" w:hAnsi="Times New Roman" w:cs="Times New Roman"/>
          <w:sz w:val="24"/>
          <w:szCs w:val="24"/>
        </w:rPr>
        <w:t xml:space="preserve"> to strive towards the result that t</w:t>
      </w:r>
      <w:r w:rsidR="00D2223E">
        <w:rPr>
          <w:rFonts w:ascii="Times New Roman" w:hAnsi="Times New Roman" w:cs="Times New Roman"/>
          <w:sz w:val="24"/>
          <w:szCs w:val="24"/>
        </w:rPr>
        <w:t xml:space="preserve">he check on the procedure </w:t>
      </w:r>
      <w:r>
        <w:rPr>
          <w:rFonts w:ascii="Times New Roman" w:hAnsi="Times New Roman" w:cs="Times New Roman"/>
          <w:sz w:val="24"/>
          <w:szCs w:val="24"/>
        </w:rPr>
        <w:t xml:space="preserve">is as much as possible performed </w:t>
      </w:r>
      <w:r w:rsidR="00D2223E">
        <w:rPr>
          <w:rFonts w:ascii="Times New Roman" w:hAnsi="Times New Roman" w:cs="Times New Roman"/>
          <w:sz w:val="24"/>
          <w:szCs w:val="24"/>
        </w:rPr>
        <w:t xml:space="preserve">in the </w:t>
      </w:r>
      <w:r>
        <w:rPr>
          <w:rFonts w:ascii="Times New Roman" w:hAnsi="Times New Roman" w:cs="Times New Roman"/>
          <w:sz w:val="24"/>
          <w:szCs w:val="24"/>
        </w:rPr>
        <w:t xml:space="preserve">Member State where the </w:t>
      </w:r>
      <w:r w:rsidR="00D2223E">
        <w:rPr>
          <w:rFonts w:ascii="Times New Roman" w:hAnsi="Times New Roman" w:cs="Times New Roman"/>
          <w:sz w:val="24"/>
          <w:szCs w:val="24"/>
        </w:rPr>
        <w:t xml:space="preserve">original proceedings </w:t>
      </w:r>
      <w:r>
        <w:rPr>
          <w:rFonts w:ascii="Times New Roman" w:hAnsi="Times New Roman" w:cs="Times New Roman"/>
          <w:sz w:val="24"/>
          <w:szCs w:val="24"/>
        </w:rPr>
        <w:t xml:space="preserve">took place. Brussels I </w:t>
      </w:r>
      <w:proofErr w:type="gramStart"/>
      <w:r>
        <w:rPr>
          <w:rFonts w:ascii="Times New Roman" w:hAnsi="Times New Roman" w:cs="Times New Roman"/>
          <w:sz w:val="24"/>
          <w:szCs w:val="24"/>
        </w:rPr>
        <w:t>perceives</w:t>
      </w:r>
      <w:proofErr w:type="gramEnd"/>
      <w:r>
        <w:rPr>
          <w:rFonts w:ascii="Times New Roman" w:hAnsi="Times New Roman" w:cs="Times New Roman"/>
          <w:sz w:val="24"/>
          <w:szCs w:val="24"/>
        </w:rPr>
        <w:t xml:space="preserve"> the possibility of obtaining a legal remedy as equivalent to the organisation of a defence at the beginning of the proceedings.</w:t>
      </w:r>
      <w:r>
        <w:rPr>
          <w:rStyle w:val="FootnoteReference"/>
          <w:rFonts w:ascii="Times New Roman" w:hAnsi="Times New Roman" w:cs="Times New Roman"/>
          <w:sz w:val="24"/>
          <w:szCs w:val="24"/>
        </w:rPr>
        <w:footnoteReference w:id="54"/>
      </w:r>
      <w:r w:rsidR="00EE68ED">
        <w:rPr>
          <w:rFonts w:ascii="Times New Roman" w:hAnsi="Times New Roman" w:cs="Times New Roman"/>
          <w:sz w:val="24"/>
          <w:szCs w:val="24"/>
        </w:rPr>
        <w:t xml:space="preserve"> Whether the reasoning holds ground or not, it</w:t>
      </w:r>
      <w:r>
        <w:rPr>
          <w:rFonts w:ascii="Times New Roman" w:hAnsi="Times New Roman" w:cs="Times New Roman"/>
          <w:sz w:val="24"/>
          <w:szCs w:val="24"/>
        </w:rPr>
        <w:t xml:space="preserve"> is not </w:t>
      </w:r>
      <w:r w:rsidR="009446B7">
        <w:rPr>
          <w:rFonts w:ascii="Times New Roman" w:hAnsi="Times New Roman" w:cs="Times New Roman"/>
          <w:sz w:val="24"/>
          <w:szCs w:val="24"/>
        </w:rPr>
        <w:t xml:space="preserve">necessarily </w:t>
      </w:r>
      <w:r>
        <w:rPr>
          <w:rFonts w:ascii="Times New Roman" w:hAnsi="Times New Roman" w:cs="Times New Roman"/>
          <w:sz w:val="24"/>
          <w:szCs w:val="24"/>
        </w:rPr>
        <w:t>incompatible with t</w:t>
      </w:r>
      <w:r w:rsidR="00EE68ED">
        <w:rPr>
          <w:rFonts w:ascii="Times New Roman" w:hAnsi="Times New Roman" w:cs="Times New Roman"/>
          <w:sz w:val="24"/>
          <w:szCs w:val="24"/>
        </w:rPr>
        <w:t xml:space="preserve">he standards of art. </w:t>
      </w:r>
      <w:proofErr w:type="gramStart"/>
      <w:r w:rsidR="00EE68ED">
        <w:rPr>
          <w:rFonts w:ascii="Times New Roman" w:hAnsi="Times New Roman" w:cs="Times New Roman"/>
          <w:sz w:val="24"/>
          <w:szCs w:val="24"/>
        </w:rPr>
        <w:t>6 ECHR which</w:t>
      </w:r>
      <w:r>
        <w:rPr>
          <w:rFonts w:ascii="Times New Roman" w:hAnsi="Times New Roman" w:cs="Times New Roman"/>
          <w:sz w:val="24"/>
          <w:szCs w:val="24"/>
        </w:rPr>
        <w:t xml:space="preserve"> </w:t>
      </w:r>
      <w:r w:rsidR="009446B7">
        <w:rPr>
          <w:rFonts w:ascii="Times New Roman" w:hAnsi="Times New Roman" w:cs="Times New Roman"/>
          <w:sz w:val="24"/>
          <w:szCs w:val="24"/>
        </w:rPr>
        <w:t>assess the proceedings as a whole.</w:t>
      </w:r>
      <w:proofErr w:type="gramEnd"/>
      <w:r w:rsidR="007E0D00">
        <w:rPr>
          <w:rStyle w:val="FootnoteReference"/>
          <w:rFonts w:ascii="Times New Roman" w:hAnsi="Times New Roman" w:cs="Times New Roman"/>
          <w:sz w:val="24"/>
          <w:szCs w:val="24"/>
        </w:rPr>
        <w:footnoteReference w:id="55"/>
      </w:r>
      <w:r w:rsidR="005070EF">
        <w:rPr>
          <w:rFonts w:ascii="Times New Roman" w:hAnsi="Times New Roman" w:cs="Times New Roman"/>
          <w:sz w:val="24"/>
          <w:szCs w:val="24"/>
        </w:rPr>
        <w:t xml:space="preserve"> One could wonder</w:t>
      </w:r>
      <w:r w:rsidR="009446B7">
        <w:rPr>
          <w:rFonts w:ascii="Times New Roman" w:hAnsi="Times New Roman" w:cs="Times New Roman"/>
          <w:sz w:val="24"/>
          <w:szCs w:val="24"/>
        </w:rPr>
        <w:t xml:space="preserve"> whether the failure to lodge an appeal can be seen as an implicit waiver of the right to participate in the proceedings. </w:t>
      </w:r>
      <w:r w:rsidR="00EE68ED">
        <w:rPr>
          <w:rFonts w:ascii="Times New Roman" w:hAnsi="Times New Roman" w:cs="Times New Roman"/>
          <w:sz w:val="24"/>
          <w:szCs w:val="24"/>
        </w:rPr>
        <w:t xml:space="preserve">In </w:t>
      </w:r>
      <w:r w:rsidR="00EE68ED">
        <w:rPr>
          <w:rFonts w:ascii="Times New Roman" w:hAnsi="Times New Roman" w:cs="Times New Roman"/>
          <w:i/>
          <w:sz w:val="24"/>
          <w:szCs w:val="24"/>
        </w:rPr>
        <w:t xml:space="preserve">ASML Netherlands </w:t>
      </w:r>
      <w:r w:rsidR="00EE68ED">
        <w:rPr>
          <w:rFonts w:ascii="Times New Roman" w:hAnsi="Times New Roman" w:cs="Times New Roman"/>
          <w:sz w:val="24"/>
          <w:szCs w:val="24"/>
        </w:rPr>
        <w:t xml:space="preserve">the ECJ relied explicitly on the case-law of the </w:t>
      </w:r>
      <w:proofErr w:type="spellStart"/>
      <w:r w:rsidR="00EE68ED">
        <w:rPr>
          <w:rFonts w:ascii="Times New Roman" w:hAnsi="Times New Roman" w:cs="Times New Roman"/>
          <w:sz w:val="24"/>
          <w:szCs w:val="24"/>
        </w:rPr>
        <w:t>ECtHR</w:t>
      </w:r>
      <w:proofErr w:type="spellEnd"/>
      <w:r w:rsidR="00EE68ED">
        <w:rPr>
          <w:rFonts w:ascii="Times New Roman" w:hAnsi="Times New Roman" w:cs="Times New Roman"/>
          <w:sz w:val="24"/>
          <w:szCs w:val="24"/>
        </w:rPr>
        <w:t xml:space="preserve"> to rule that the aim of</w:t>
      </w:r>
      <w:r w:rsidR="00EE68ED" w:rsidRPr="00EE68ED">
        <w:rPr>
          <w:rFonts w:ascii="Times New Roman" w:hAnsi="Times New Roman" w:cs="Times New Roman"/>
          <w:sz w:val="24"/>
          <w:szCs w:val="24"/>
        </w:rPr>
        <w:t xml:space="preserve"> simplifying the formalities with a view to their rapid and simp</w:t>
      </w:r>
      <w:r w:rsidR="00EE68ED">
        <w:rPr>
          <w:rFonts w:ascii="Times New Roman" w:hAnsi="Times New Roman" w:cs="Times New Roman"/>
          <w:sz w:val="24"/>
          <w:szCs w:val="24"/>
        </w:rPr>
        <w:t>le recognition and enforcement</w:t>
      </w:r>
      <w:r w:rsidR="00EE68ED" w:rsidRPr="00EE68ED">
        <w:rPr>
          <w:rFonts w:ascii="Times New Roman" w:hAnsi="Times New Roman" w:cs="Times New Roman"/>
          <w:sz w:val="24"/>
          <w:szCs w:val="24"/>
        </w:rPr>
        <w:t xml:space="preserve"> cannot be attained by undermining in any way the right to a fair </w:t>
      </w:r>
      <w:r w:rsidR="00EE68ED" w:rsidRPr="008F5FA7">
        <w:rPr>
          <w:rFonts w:ascii="Times New Roman" w:hAnsi="Times New Roman" w:cs="Times New Roman"/>
          <w:sz w:val="24"/>
          <w:szCs w:val="24"/>
        </w:rPr>
        <w:t>hearing. In order for the defendant to have the opportunity to bring proceedings enabling him to assert his rights, he should be able to acquaint himself with grounds of the default judgment in order to challenge them effectively. Mere knowledge of a judgment does not suffice. The defendant must have been aware of the contents of that decision, which presupposes that it was served on him. The defendant is not require</w:t>
      </w:r>
      <w:r w:rsidR="005070EF">
        <w:rPr>
          <w:rFonts w:ascii="Times New Roman" w:hAnsi="Times New Roman" w:cs="Times New Roman"/>
          <w:sz w:val="24"/>
          <w:szCs w:val="24"/>
        </w:rPr>
        <w:t>d to take additional steps that go</w:t>
      </w:r>
      <w:r w:rsidR="00EE68ED" w:rsidRPr="008F5FA7">
        <w:rPr>
          <w:rFonts w:ascii="Times New Roman" w:hAnsi="Times New Roman" w:cs="Times New Roman"/>
          <w:sz w:val="24"/>
          <w:szCs w:val="24"/>
        </w:rPr>
        <w:t xml:space="preserve"> beyond normal diligence in the defe</w:t>
      </w:r>
      <w:r w:rsidR="008F5FA7" w:rsidRPr="008F5FA7">
        <w:rPr>
          <w:rFonts w:ascii="Times New Roman" w:hAnsi="Times New Roman" w:cs="Times New Roman"/>
          <w:sz w:val="24"/>
          <w:szCs w:val="24"/>
        </w:rPr>
        <w:t xml:space="preserve">nce of his rights, for example steps to become </w:t>
      </w:r>
      <w:r w:rsidR="00EE68ED" w:rsidRPr="008F5FA7">
        <w:rPr>
          <w:rFonts w:ascii="Times New Roman" w:hAnsi="Times New Roman" w:cs="Times New Roman"/>
          <w:sz w:val="24"/>
          <w:szCs w:val="24"/>
        </w:rPr>
        <w:t>ac</w:t>
      </w:r>
      <w:r w:rsidR="008F5FA7" w:rsidRPr="008F5FA7">
        <w:rPr>
          <w:rFonts w:ascii="Times New Roman" w:hAnsi="Times New Roman" w:cs="Times New Roman"/>
          <w:sz w:val="24"/>
          <w:szCs w:val="24"/>
        </w:rPr>
        <w:t xml:space="preserve">quainted with the contents of the original </w:t>
      </w:r>
      <w:r w:rsidR="00EE68ED" w:rsidRPr="008F5FA7">
        <w:rPr>
          <w:rFonts w:ascii="Times New Roman" w:hAnsi="Times New Roman" w:cs="Times New Roman"/>
          <w:sz w:val="24"/>
          <w:szCs w:val="24"/>
        </w:rPr>
        <w:t>judgment</w:t>
      </w:r>
      <w:r w:rsidR="008F5FA7" w:rsidRPr="008F5FA7">
        <w:rPr>
          <w:rFonts w:ascii="Times New Roman" w:hAnsi="Times New Roman" w:cs="Times New Roman"/>
          <w:sz w:val="24"/>
          <w:szCs w:val="24"/>
        </w:rPr>
        <w:t>.</w:t>
      </w:r>
      <w:r w:rsidR="008F5FA7">
        <w:rPr>
          <w:rFonts w:ascii="Times New Roman" w:hAnsi="Times New Roman" w:cs="Times New Roman"/>
          <w:sz w:val="24"/>
          <w:szCs w:val="24"/>
        </w:rPr>
        <w:t xml:space="preserve"> </w:t>
      </w:r>
      <w:r w:rsidR="00C85A99">
        <w:rPr>
          <w:rFonts w:ascii="Times New Roman" w:hAnsi="Times New Roman" w:cs="Times New Roman"/>
          <w:sz w:val="24"/>
          <w:szCs w:val="24"/>
        </w:rPr>
        <w:t>Translation of the documents in a language that the defendant understands is necessary</w:t>
      </w:r>
      <w:r w:rsidR="00C85A99">
        <w:rPr>
          <w:rStyle w:val="FootnoteReference"/>
          <w:rFonts w:ascii="Times New Roman" w:hAnsi="Times New Roman" w:cs="Times New Roman"/>
          <w:sz w:val="24"/>
          <w:szCs w:val="24"/>
        </w:rPr>
        <w:footnoteReference w:id="56"/>
      </w:r>
      <w:r w:rsidR="00C85A99">
        <w:rPr>
          <w:rFonts w:ascii="Times New Roman" w:hAnsi="Times New Roman" w:cs="Times New Roman"/>
          <w:sz w:val="24"/>
          <w:szCs w:val="24"/>
        </w:rPr>
        <w:t>, although the defendant cannot invoke the failure to translate the document instituting the proceedings when he understands the legal nature of the document and ensures legal representation in the Member State of origin.</w:t>
      </w:r>
      <w:r w:rsidR="00C85A99">
        <w:rPr>
          <w:rStyle w:val="FootnoteReference"/>
          <w:rFonts w:ascii="Times New Roman" w:hAnsi="Times New Roman" w:cs="Times New Roman"/>
          <w:sz w:val="24"/>
          <w:szCs w:val="24"/>
        </w:rPr>
        <w:footnoteReference w:id="57"/>
      </w:r>
      <w:r w:rsidR="00C85A99">
        <w:rPr>
          <w:rFonts w:ascii="Times New Roman" w:hAnsi="Times New Roman" w:cs="Times New Roman"/>
          <w:sz w:val="24"/>
          <w:szCs w:val="24"/>
        </w:rPr>
        <w:t xml:space="preserve"> </w:t>
      </w:r>
      <w:proofErr w:type="gramStart"/>
      <w:r w:rsidR="008F5FA7">
        <w:rPr>
          <w:rFonts w:ascii="Times New Roman" w:hAnsi="Times New Roman" w:cs="Times New Roman"/>
          <w:sz w:val="24"/>
          <w:szCs w:val="24"/>
        </w:rPr>
        <w:t>The standard of art.</w:t>
      </w:r>
      <w:proofErr w:type="gramEnd"/>
      <w:r w:rsidR="008F5FA7">
        <w:rPr>
          <w:rFonts w:ascii="Times New Roman" w:hAnsi="Times New Roman" w:cs="Times New Roman"/>
          <w:sz w:val="24"/>
          <w:szCs w:val="24"/>
        </w:rPr>
        <w:t xml:space="preserve"> 6 </w:t>
      </w:r>
      <w:proofErr w:type="gramStart"/>
      <w:r w:rsidR="008F5FA7">
        <w:rPr>
          <w:rFonts w:ascii="Times New Roman" w:hAnsi="Times New Roman" w:cs="Times New Roman"/>
          <w:sz w:val="24"/>
          <w:szCs w:val="24"/>
        </w:rPr>
        <w:t>is</w:t>
      </w:r>
      <w:proofErr w:type="gramEnd"/>
      <w:r w:rsidR="008F5FA7">
        <w:rPr>
          <w:rFonts w:ascii="Times New Roman" w:hAnsi="Times New Roman" w:cs="Times New Roman"/>
          <w:sz w:val="24"/>
          <w:szCs w:val="24"/>
        </w:rPr>
        <w:t xml:space="preserve"> therefore incorporated in the notion ‘possible’. It will only be possible for a defendant to have challenged the decision </w:t>
      </w:r>
      <w:r w:rsidR="004B3C62">
        <w:rPr>
          <w:rFonts w:ascii="Times New Roman" w:hAnsi="Times New Roman" w:cs="Times New Roman"/>
          <w:sz w:val="24"/>
          <w:szCs w:val="24"/>
        </w:rPr>
        <w:t xml:space="preserve">in the Member State of </w:t>
      </w:r>
      <w:r w:rsidR="004B3C62" w:rsidRPr="004B3C62">
        <w:rPr>
          <w:rFonts w:ascii="Times New Roman" w:hAnsi="Times New Roman" w:cs="Times New Roman"/>
          <w:sz w:val="24"/>
          <w:szCs w:val="24"/>
        </w:rPr>
        <w:t>origin ‘if he was in fact acquainted with its contents, because it was served on him in sufficient time to enable him to arrange for his defence before the courts of the State in which the judgment was given.’</w:t>
      </w:r>
      <w:r w:rsidR="004B3C62">
        <w:rPr>
          <w:rStyle w:val="FootnoteReference"/>
          <w:rFonts w:ascii="Times New Roman" w:hAnsi="Times New Roman" w:cs="Times New Roman"/>
          <w:sz w:val="24"/>
          <w:szCs w:val="24"/>
        </w:rPr>
        <w:footnoteReference w:id="58"/>
      </w:r>
    </w:p>
    <w:p w:rsidR="007B3DA1" w:rsidRDefault="007B3DA1" w:rsidP="008C42F9">
      <w:pPr>
        <w:pStyle w:val="NoSpacing"/>
        <w:jc w:val="both"/>
        <w:rPr>
          <w:rFonts w:ascii="Times New Roman" w:hAnsi="Times New Roman" w:cs="Times New Roman"/>
          <w:sz w:val="24"/>
          <w:szCs w:val="24"/>
        </w:rPr>
      </w:pPr>
    </w:p>
    <w:p w:rsidR="00DB61F2" w:rsidRDefault="007B3DA1" w:rsidP="008C42F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period of reasonable time starts to run when the notice has been served upon the defendant. The ECJ held in </w:t>
      </w:r>
      <w:proofErr w:type="spellStart"/>
      <w:r>
        <w:rPr>
          <w:rFonts w:ascii="Times New Roman" w:hAnsi="Times New Roman" w:cs="Times New Roman"/>
          <w:i/>
          <w:sz w:val="24"/>
          <w:szCs w:val="24"/>
        </w:rPr>
        <w:t>Klomps</w:t>
      </w:r>
      <w:proofErr w:type="spellEnd"/>
      <w:r>
        <w:rPr>
          <w:rFonts w:ascii="Times New Roman" w:hAnsi="Times New Roman" w:cs="Times New Roman"/>
          <w:i/>
          <w:sz w:val="24"/>
          <w:szCs w:val="24"/>
        </w:rPr>
        <w:t xml:space="preserve"> </w:t>
      </w:r>
      <w:r>
        <w:rPr>
          <w:rFonts w:ascii="Times New Roman" w:hAnsi="Times New Roman" w:cs="Times New Roman"/>
          <w:sz w:val="24"/>
          <w:szCs w:val="24"/>
        </w:rPr>
        <w:t>that the question whether the defendant was left sufficient time to arrange for his defence was a factual appraisal of the circumstances of the case.</w:t>
      </w:r>
      <w:r w:rsidR="00DE6B5F">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w:t>
      </w:r>
      <w:r w:rsidR="002650A3">
        <w:rPr>
          <w:rFonts w:ascii="Times New Roman" w:hAnsi="Times New Roman" w:cs="Times New Roman"/>
          <w:sz w:val="24"/>
          <w:szCs w:val="24"/>
        </w:rPr>
        <w:t xml:space="preserve">The review in the Member State of </w:t>
      </w:r>
      <w:r w:rsidR="002650A3" w:rsidRPr="007B3DA1">
        <w:rPr>
          <w:rFonts w:ascii="Times New Roman" w:hAnsi="Times New Roman" w:cs="Times New Roman"/>
          <w:sz w:val="24"/>
          <w:szCs w:val="24"/>
        </w:rPr>
        <w:t>origin that the documents instituting the proceedings had been duly served, did not release the court in the Member State addressed f</w:t>
      </w:r>
      <w:r w:rsidR="002650A3">
        <w:rPr>
          <w:rFonts w:ascii="Times New Roman" w:hAnsi="Times New Roman" w:cs="Times New Roman"/>
          <w:sz w:val="24"/>
          <w:szCs w:val="24"/>
        </w:rPr>
        <w:t>rom the duty</w:t>
      </w:r>
      <w:r w:rsidR="002650A3" w:rsidRPr="007B3DA1">
        <w:rPr>
          <w:rFonts w:ascii="Times New Roman" w:hAnsi="Times New Roman" w:cs="Times New Roman"/>
          <w:sz w:val="24"/>
          <w:szCs w:val="24"/>
        </w:rPr>
        <w:t xml:space="preserve"> to examine whether the defendant was </w:t>
      </w:r>
      <w:r w:rsidR="002650A3">
        <w:rPr>
          <w:rFonts w:ascii="Times New Roman" w:hAnsi="Times New Roman" w:cs="Times New Roman"/>
          <w:sz w:val="24"/>
          <w:szCs w:val="24"/>
        </w:rPr>
        <w:t xml:space="preserve">afforded </w:t>
      </w:r>
      <w:r w:rsidR="002650A3" w:rsidRPr="007B3DA1">
        <w:rPr>
          <w:rFonts w:ascii="Times New Roman" w:hAnsi="Times New Roman" w:cs="Times New Roman"/>
          <w:sz w:val="24"/>
          <w:szCs w:val="24"/>
        </w:rPr>
        <w:t>sufficient time an</w:t>
      </w:r>
      <w:r w:rsidR="002650A3">
        <w:rPr>
          <w:rFonts w:ascii="Times New Roman" w:hAnsi="Times New Roman" w:cs="Times New Roman"/>
          <w:sz w:val="24"/>
          <w:szCs w:val="24"/>
        </w:rPr>
        <w:t>d opportunity</w:t>
      </w:r>
      <w:r w:rsidR="002650A3" w:rsidRPr="007B3DA1">
        <w:rPr>
          <w:rFonts w:ascii="Times New Roman" w:hAnsi="Times New Roman" w:cs="Times New Roman"/>
          <w:sz w:val="24"/>
          <w:szCs w:val="24"/>
        </w:rPr>
        <w:t xml:space="preserve"> to arrange for his defence</w:t>
      </w:r>
      <w:r w:rsidR="002650A3">
        <w:rPr>
          <w:rFonts w:ascii="Times New Roman" w:hAnsi="Times New Roman" w:cs="Times New Roman"/>
          <w:sz w:val="24"/>
          <w:szCs w:val="24"/>
        </w:rPr>
        <w:t xml:space="preserve">. </w:t>
      </w:r>
      <w:r>
        <w:rPr>
          <w:rFonts w:ascii="Times New Roman" w:hAnsi="Times New Roman" w:cs="Times New Roman"/>
          <w:sz w:val="24"/>
          <w:szCs w:val="24"/>
        </w:rPr>
        <w:t xml:space="preserve">The review of both the original court as well as the court addressed would make sense since the latter court is often in the best position </w:t>
      </w:r>
      <w:r w:rsidR="005070EF">
        <w:rPr>
          <w:rFonts w:ascii="Times New Roman" w:hAnsi="Times New Roman" w:cs="Times New Roman"/>
          <w:sz w:val="24"/>
          <w:szCs w:val="24"/>
        </w:rPr>
        <w:t xml:space="preserve">to </w:t>
      </w:r>
      <w:r>
        <w:rPr>
          <w:rFonts w:ascii="Times New Roman" w:hAnsi="Times New Roman" w:cs="Times New Roman"/>
          <w:sz w:val="24"/>
          <w:szCs w:val="24"/>
        </w:rPr>
        <w:t>appreciate the factual circumstances surrounding the possibility of an individual domiciled in its territory to prepare a defence.</w:t>
      </w:r>
      <w:r w:rsidR="002543DA">
        <w:rPr>
          <w:rFonts w:ascii="Times New Roman" w:hAnsi="Times New Roman" w:cs="Times New Roman"/>
          <w:sz w:val="24"/>
          <w:szCs w:val="24"/>
        </w:rPr>
        <w:t xml:space="preserve"> The German </w:t>
      </w:r>
      <w:proofErr w:type="spellStart"/>
      <w:r w:rsidR="002543DA">
        <w:rPr>
          <w:rFonts w:ascii="Times New Roman" w:hAnsi="Times New Roman" w:cs="Times New Roman"/>
          <w:sz w:val="24"/>
          <w:szCs w:val="24"/>
        </w:rPr>
        <w:t>Bundesgerichtshof</w:t>
      </w:r>
      <w:proofErr w:type="spellEnd"/>
      <w:r w:rsidR="002543DA">
        <w:rPr>
          <w:rFonts w:ascii="Times New Roman" w:hAnsi="Times New Roman" w:cs="Times New Roman"/>
          <w:sz w:val="24"/>
          <w:szCs w:val="24"/>
        </w:rPr>
        <w:t xml:space="preserve"> held that the defendant had been afforded sufficient time to prepare his defence when the writ had been served upon him five days before the hearing, since a second hearing had been held five weeks later.</w:t>
      </w:r>
      <w:r w:rsidR="00860541">
        <w:rPr>
          <w:rStyle w:val="FootnoteReference"/>
          <w:rFonts w:ascii="Times New Roman" w:hAnsi="Times New Roman" w:cs="Times New Roman"/>
          <w:sz w:val="24"/>
          <w:szCs w:val="24"/>
        </w:rPr>
        <w:footnoteReference w:id="60"/>
      </w:r>
      <w:r w:rsidR="002543DA">
        <w:rPr>
          <w:rFonts w:ascii="Times New Roman" w:hAnsi="Times New Roman" w:cs="Times New Roman"/>
          <w:sz w:val="24"/>
          <w:szCs w:val="24"/>
        </w:rPr>
        <w:t xml:space="preserve"> Also the English Court of Appeal held </w:t>
      </w:r>
      <w:r w:rsidR="00860541">
        <w:rPr>
          <w:rFonts w:ascii="Times New Roman" w:hAnsi="Times New Roman" w:cs="Times New Roman"/>
          <w:sz w:val="24"/>
          <w:szCs w:val="24"/>
        </w:rPr>
        <w:t>five weeks to be</w:t>
      </w:r>
      <w:r w:rsidR="002543DA">
        <w:rPr>
          <w:rFonts w:ascii="Times New Roman" w:hAnsi="Times New Roman" w:cs="Times New Roman"/>
          <w:sz w:val="24"/>
          <w:szCs w:val="24"/>
        </w:rPr>
        <w:t xml:space="preserve"> sufficient time to prepare </w:t>
      </w:r>
      <w:r w:rsidR="00860541">
        <w:rPr>
          <w:rFonts w:ascii="Times New Roman" w:hAnsi="Times New Roman" w:cs="Times New Roman"/>
          <w:sz w:val="24"/>
          <w:szCs w:val="24"/>
        </w:rPr>
        <w:t>a defence, even when the defendant was required to give notice of appearance within two weeks after being served the writ.</w:t>
      </w:r>
      <w:r w:rsidR="00860541">
        <w:rPr>
          <w:rStyle w:val="FootnoteReference"/>
          <w:rFonts w:ascii="Times New Roman" w:hAnsi="Times New Roman" w:cs="Times New Roman"/>
          <w:sz w:val="24"/>
          <w:szCs w:val="24"/>
        </w:rPr>
        <w:footnoteReference w:id="61"/>
      </w:r>
    </w:p>
    <w:p w:rsidR="004B3C62" w:rsidRDefault="004B3C62" w:rsidP="008C42F9">
      <w:pPr>
        <w:pStyle w:val="NoSpacing"/>
        <w:jc w:val="both"/>
        <w:rPr>
          <w:rFonts w:ascii="Times New Roman" w:hAnsi="Times New Roman" w:cs="Times New Roman"/>
          <w:sz w:val="24"/>
          <w:szCs w:val="24"/>
        </w:rPr>
      </w:pPr>
    </w:p>
    <w:p w:rsidR="006C499B" w:rsidRPr="00D40839" w:rsidRDefault="006C499B" w:rsidP="008C42F9">
      <w:pPr>
        <w:pStyle w:val="NoSpacing"/>
        <w:jc w:val="both"/>
        <w:rPr>
          <w:rFonts w:ascii="Times New Roman" w:hAnsi="Times New Roman" w:cs="Times New Roman"/>
          <w:b/>
          <w:sz w:val="24"/>
          <w:szCs w:val="24"/>
        </w:rPr>
      </w:pPr>
      <w:r>
        <w:rPr>
          <w:rFonts w:ascii="Times New Roman" w:hAnsi="Times New Roman" w:cs="Times New Roman"/>
          <w:b/>
          <w:sz w:val="24"/>
          <w:szCs w:val="24"/>
        </w:rPr>
        <w:t>Public Policy and the Right to a fair trial</w:t>
      </w:r>
    </w:p>
    <w:p w:rsidR="00EC32C6" w:rsidRDefault="00B81D8D" w:rsidP="008C42F9">
      <w:pPr>
        <w:pStyle w:val="NoSpacing"/>
        <w:jc w:val="both"/>
        <w:rPr>
          <w:rFonts w:ascii="Times New Roman" w:hAnsi="Times New Roman" w:cs="Times New Roman"/>
          <w:sz w:val="24"/>
          <w:szCs w:val="24"/>
        </w:rPr>
      </w:pPr>
      <w:r>
        <w:rPr>
          <w:rFonts w:ascii="Times New Roman" w:hAnsi="Times New Roman" w:cs="Times New Roman"/>
          <w:sz w:val="24"/>
          <w:szCs w:val="24"/>
        </w:rPr>
        <w:t>Despite its numerical order, art. 34 (1</w:t>
      </w:r>
      <w:r w:rsidR="00E2373F">
        <w:rPr>
          <w:rFonts w:ascii="Times New Roman" w:hAnsi="Times New Roman" w:cs="Times New Roman"/>
          <w:sz w:val="24"/>
          <w:szCs w:val="24"/>
        </w:rPr>
        <w:t>) Brussels I fulfils a residual</w:t>
      </w:r>
      <w:r>
        <w:rPr>
          <w:rFonts w:ascii="Times New Roman" w:hAnsi="Times New Roman" w:cs="Times New Roman"/>
          <w:sz w:val="24"/>
          <w:szCs w:val="24"/>
        </w:rPr>
        <w:t xml:space="preserve"> function. It can only come into play when the other grounds for non-recognition or enforcement are not applicable. </w:t>
      </w:r>
      <w:r w:rsidR="00EC32C6">
        <w:rPr>
          <w:rFonts w:ascii="Times New Roman" w:hAnsi="Times New Roman" w:cs="Times New Roman"/>
          <w:sz w:val="24"/>
          <w:szCs w:val="24"/>
        </w:rPr>
        <w:t>It is in principle for a Member State to decide which rules belong to its public policy.</w:t>
      </w:r>
      <w:r w:rsidR="0090761F">
        <w:rPr>
          <w:rStyle w:val="FootnoteReference"/>
          <w:rFonts w:ascii="Times New Roman" w:hAnsi="Times New Roman" w:cs="Times New Roman"/>
          <w:sz w:val="24"/>
          <w:szCs w:val="24"/>
        </w:rPr>
        <w:footnoteReference w:id="62"/>
      </w:r>
      <w:r w:rsidR="00EC32C6">
        <w:rPr>
          <w:rFonts w:ascii="Times New Roman" w:hAnsi="Times New Roman" w:cs="Times New Roman"/>
          <w:sz w:val="24"/>
          <w:szCs w:val="24"/>
        </w:rPr>
        <w:t xml:space="preserve"> However, art. 34 </w:t>
      </w:r>
      <w:proofErr w:type="gramStart"/>
      <w:r w:rsidR="00EC32C6">
        <w:rPr>
          <w:rFonts w:ascii="Times New Roman" w:hAnsi="Times New Roman" w:cs="Times New Roman"/>
          <w:sz w:val="24"/>
          <w:szCs w:val="24"/>
        </w:rPr>
        <w:t>provides</w:t>
      </w:r>
      <w:proofErr w:type="gramEnd"/>
      <w:r w:rsidR="00EC32C6">
        <w:rPr>
          <w:rFonts w:ascii="Times New Roman" w:hAnsi="Times New Roman" w:cs="Times New Roman"/>
          <w:sz w:val="24"/>
          <w:szCs w:val="24"/>
        </w:rPr>
        <w:t xml:space="preserve"> that a judgment </w:t>
      </w:r>
      <w:r w:rsidR="00EC32C6">
        <w:rPr>
          <w:rFonts w:ascii="Times New Roman" w:hAnsi="Times New Roman" w:cs="Times New Roman"/>
          <w:i/>
          <w:sz w:val="24"/>
          <w:szCs w:val="24"/>
        </w:rPr>
        <w:t xml:space="preserve">shall </w:t>
      </w:r>
      <w:r w:rsidR="00EC32C6">
        <w:rPr>
          <w:rFonts w:ascii="Times New Roman" w:hAnsi="Times New Roman" w:cs="Times New Roman"/>
          <w:sz w:val="24"/>
          <w:szCs w:val="24"/>
        </w:rPr>
        <w:t>not be recognised. A Member State is therefore bound not to recognise or enforce a foreign judgment whenever it is manifestly contrary to the public policy of th</w:t>
      </w:r>
      <w:r w:rsidR="003D644C">
        <w:rPr>
          <w:rFonts w:ascii="Times New Roman" w:hAnsi="Times New Roman" w:cs="Times New Roman"/>
          <w:sz w:val="24"/>
          <w:szCs w:val="24"/>
        </w:rPr>
        <w:t xml:space="preserve">at Member State. </w:t>
      </w:r>
      <w:proofErr w:type="gramStart"/>
      <w:r w:rsidR="003D644C">
        <w:rPr>
          <w:rFonts w:ascii="Times New Roman" w:hAnsi="Times New Roman" w:cs="Times New Roman"/>
          <w:sz w:val="24"/>
          <w:szCs w:val="24"/>
        </w:rPr>
        <w:t>The framing of art.</w:t>
      </w:r>
      <w:proofErr w:type="gramEnd"/>
      <w:r w:rsidR="003D644C">
        <w:rPr>
          <w:rFonts w:ascii="Times New Roman" w:hAnsi="Times New Roman" w:cs="Times New Roman"/>
          <w:sz w:val="24"/>
          <w:szCs w:val="24"/>
        </w:rPr>
        <w:t xml:space="preserve"> 34 (1) in the wording of</w:t>
      </w:r>
      <w:r w:rsidR="005070EF">
        <w:rPr>
          <w:rFonts w:ascii="Times New Roman" w:hAnsi="Times New Roman" w:cs="Times New Roman"/>
          <w:sz w:val="24"/>
          <w:szCs w:val="24"/>
        </w:rPr>
        <w:t xml:space="preserve"> an obligation is slightly surprising</w:t>
      </w:r>
      <w:r w:rsidR="003D644C">
        <w:rPr>
          <w:rFonts w:ascii="Times New Roman" w:hAnsi="Times New Roman" w:cs="Times New Roman"/>
          <w:sz w:val="24"/>
          <w:szCs w:val="24"/>
        </w:rPr>
        <w:t>. A Member State will not hesitate to refuse to recognise a decision when it manifestly violates its public order.</w:t>
      </w:r>
    </w:p>
    <w:p w:rsidR="003D644C" w:rsidRDefault="003D644C" w:rsidP="008C42F9">
      <w:pPr>
        <w:pStyle w:val="NoSpacing"/>
        <w:jc w:val="both"/>
        <w:rPr>
          <w:rFonts w:ascii="Times New Roman" w:hAnsi="Times New Roman" w:cs="Times New Roman"/>
          <w:sz w:val="24"/>
          <w:szCs w:val="24"/>
        </w:rPr>
      </w:pPr>
    </w:p>
    <w:p w:rsidR="00691435" w:rsidRDefault="005070EF" w:rsidP="008C42F9">
      <w:pPr>
        <w:pStyle w:val="NoSpacing"/>
        <w:jc w:val="both"/>
        <w:rPr>
          <w:rFonts w:ascii="Times New Roman" w:hAnsi="Times New Roman" w:cs="Times New Roman"/>
          <w:sz w:val="24"/>
          <w:szCs w:val="24"/>
        </w:rPr>
      </w:pPr>
      <w:r>
        <w:rPr>
          <w:rFonts w:ascii="Times New Roman" w:hAnsi="Times New Roman" w:cs="Times New Roman"/>
          <w:sz w:val="24"/>
          <w:szCs w:val="24"/>
        </w:rPr>
        <w:t>I</w:t>
      </w:r>
      <w:r w:rsidR="003D644C">
        <w:rPr>
          <w:rFonts w:ascii="Times New Roman" w:hAnsi="Times New Roman" w:cs="Times New Roman"/>
          <w:sz w:val="24"/>
          <w:szCs w:val="24"/>
        </w:rPr>
        <w:t>n the past decade</w:t>
      </w:r>
      <w:r w:rsidR="002650A3">
        <w:rPr>
          <w:rFonts w:ascii="Times New Roman" w:hAnsi="Times New Roman" w:cs="Times New Roman"/>
          <w:sz w:val="24"/>
          <w:szCs w:val="24"/>
        </w:rPr>
        <w:t>,</w:t>
      </w:r>
      <w:r w:rsidR="003D644C">
        <w:rPr>
          <w:rFonts w:ascii="Times New Roman" w:hAnsi="Times New Roman" w:cs="Times New Roman"/>
          <w:sz w:val="24"/>
          <w:szCs w:val="24"/>
        </w:rPr>
        <w:t xml:space="preserve"> </w:t>
      </w:r>
      <w:r w:rsidR="00F26C77">
        <w:rPr>
          <w:rFonts w:ascii="Times New Roman" w:hAnsi="Times New Roman" w:cs="Times New Roman"/>
          <w:sz w:val="24"/>
          <w:szCs w:val="24"/>
        </w:rPr>
        <w:t>under the influence of Union law</w:t>
      </w:r>
      <w:r w:rsidR="002650A3">
        <w:rPr>
          <w:rFonts w:ascii="Times New Roman" w:hAnsi="Times New Roman" w:cs="Times New Roman"/>
          <w:sz w:val="24"/>
          <w:szCs w:val="24"/>
        </w:rPr>
        <w:t>,</w:t>
      </w:r>
      <w:r w:rsidR="00F26C77">
        <w:rPr>
          <w:rFonts w:ascii="Times New Roman" w:hAnsi="Times New Roman" w:cs="Times New Roman"/>
          <w:sz w:val="24"/>
          <w:szCs w:val="24"/>
        </w:rPr>
        <w:t xml:space="preserve"> </w:t>
      </w:r>
      <w:r w:rsidR="003D644C">
        <w:rPr>
          <w:rFonts w:ascii="Times New Roman" w:hAnsi="Times New Roman" w:cs="Times New Roman"/>
          <w:sz w:val="24"/>
          <w:szCs w:val="24"/>
        </w:rPr>
        <w:t>public policy has moved away from being a purely national conception.</w:t>
      </w:r>
      <w:r w:rsidR="00F26C77">
        <w:rPr>
          <w:rStyle w:val="FootnoteReference"/>
          <w:rFonts w:ascii="Times New Roman" w:hAnsi="Times New Roman" w:cs="Times New Roman"/>
          <w:sz w:val="24"/>
          <w:szCs w:val="24"/>
        </w:rPr>
        <w:footnoteReference w:id="63"/>
      </w:r>
      <w:r w:rsidR="003D644C">
        <w:rPr>
          <w:rFonts w:ascii="Times New Roman" w:hAnsi="Times New Roman" w:cs="Times New Roman"/>
          <w:sz w:val="24"/>
          <w:szCs w:val="24"/>
        </w:rPr>
        <w:t xml:space="preserve"> </w:t>
      </w:r>
      <w:r w:rsidR="00F26C77">
        <w:rPr>
          <w:rFonts w:ascii="Times New Roman" w:hAnsi="Times New Roman" w:cs="Times New Roman"/>
          <w:sz w:val="24"/>
          <w:szCs w:val="24"/>
        </w:rPr>
        <w:t>Due to the division of competences</w:t>
      </w:r>
      <w:r>
        <w:rPr>
          <w:rFonts w:ascii="Times New Roman" w:hAnsi="Times New Roman" w:cs="Times New Roman"/>
          <w:sz w:val="24"/>
          <w:szCs w:val="24"/>
        </w:rPr>
        <w:t xml:space="preserve"> between the Union and its Member States</w:t>
      </w:r>
      <w:r w:rsidR="00F26C77">
        <w:rPr>
          <w:rFonts w:ascii="Times New Roman" w:hAnsi="Times New Roman" w:cs="Times New Roman"/>
          <w:sz w:val="24"/>
          <w:szCs w:val="24"/>
        </w:rPr>
        <w:t>, economic and monetary provisions will constitute the core of that European public policy.</w:t>
      </w:r>
      <w:r w:rsidR="00F26C77">
        <w:rPr>
          <w:rStyle w:val="FootnoteReference"/>
          <w:rFonts w:ascii="Times New Roman" w:hAnsi="Times New Roman" w:cs="Times New Roman"/>
          <w:sz w:val="24"/>
          <w:szCs w:val="24"/>
        </w:rPr>
        <w:footnoteReference w:id="64"/>
      </w:r>
      <w:r w:rsidR="00F26C77">
        <w:rPr>
          <w:rFonts w:ascii="Times New Roman" w:hAnsi="Times New Roman" w:cs="Times New Roman"/>
          <w:sz w:val="24"/>
          <w:szCs w:val="24"/>
        </w:rPr>
        <w:t xml:space="preserve"> </w:t>
      </w:r>
      <w:r w:rsidR="003D644C">
        <w:rPr>
          <w:rFonts w:ascii="Times New Roman" w:hAnsi="Times New Roman" w:cs="Times New Roman"/>
          <w:sz w:val="24"/>
          <w:szCs w:val="24"/>
        </w:rPr>
        <w:t xml:space="preserve">The ECJ held in </w:t>
      </w:r>
      <w:r w:rsidR="003D644C">
        <w:rPr>
          <w:rFonts w:ascii="Times New Roman" w:hAnsi="Times New Roman" w:cs="Times New Roman"/>
          <w:i/>
          <w:sz w:val="24"/>
          <w:szCs w:val="24"/>
        </w:rPr>
        <w:t xml:space="preserve">Eco Swiss </w:t>
      </w:r>
      <w:r w:rsidR="003D644C">
        <w:rPr>
          <w:rFonts w:ascii="Times New Roman" w:hAnsi="Times New Roman" w:cs="Times New Roman"/>
          <w:sz w:val="24"/>
          <w:szCs w:val="24"/>
        </w:rPr>
        <w:t>that art. 101 TFEU should be categorised as a matter of public policy, whose non-observation could lead to the setting aside of an arbitral award.</w:t>
      </w:r>
      <w:r w:rsidR="003D644C">
        <w:rPr>
          <w:rStyle w:val="FootnoteReference"/>
          <w:rFonts w:ascii="Times New Roman" w:hAnsi="Times New Roman" w:cs="Times New Roman"/>
          <w:sz w:val="24"/>
          <w:szCs w:val="24"/>
        </w:rPr>
        <w:footnoteReference w:id="65"/>
      </w:r>
      <w:r w:rsidR="003D644C">
        <w:rPr>
          <w:rFonts w:ascii="Times New Roman" w:hAnsi="Times New Roman" w:cs="Times New Roman"/>
          <w:sz w:val="24"/>
          <w:szCs w:val="24"/>
        </w:rPr>
        <w:t xml:space="preserve"> The Court directly placed art. </w:t>
      </w:r>
      <w:proofErr w:type="gramStart"/>
      <w:r w:rsidR="003D644C">
        <w:rPr>
          <w:rFonts w:ascii="Times New Roman" w:hAnsi="Times New Roman" w:cs="Times New Roman"/>
          <w:sz w:val="24"/>
          <w:szCs w:val="24"/>
        </w:rPr>
        <w:t>81 in the category of public policy within the meaning of the New York Convention on Arbitration (1958).</w:t>
      </w:r>
      <w:proofErr w:type="gramEnd"/>
      <w:r w:rsidR="00094DA5">
        <w:rPr>
          <w:rFonts w:ascii="Times New Roman" w:hAnsi="Times New Roman" w:cs="Times New Roman"/>
          <w:sz w:val="24"/>
          <w:szCs w:val="24"/>
        </w:rPr>
        <w:t xml:space="preserve"> The Court recalled that, un</w:t>
      </w:r>
      <w:r w:rsidR="002650A3">
        <w:rPr>
          <w:rFonts w:ascii="Times New Roman" w:hAnsi="Times New Roman" w:cs="Times New Roman"/>
          <w:sz w:val="24"/>
          <w:szCs w:val="24"/>
        </w:rPr>
        <w:t>like national judges in</w:t>
      </w:r>
      <w:r w:rsidR="00094DA5">
        <w:rPr>
          <w:rFonts w:ascii="Times New Roman" w:hAnsi="Times New Roman" w:cs="Times New Roman"/>
          <w:sz w:val="24"/>
          <w:szCs w:val="24"/>
        </w:rPr>
        <w:t xml:space="preserve"> </w:t>
      </w:r>
      <w:r w:rsidR="002650A3">
        <w:rPr>
          <w:rFonts w:ascii="Times New Roman" w:hAnsi="Times New Roman" w:cs="Times New Roman"/>
          <w:sz w:val="24"/>
          <w:szCs w:val="24"/>
        </w:rPr>
        <w:t xml:space="preserve">the </w:t>
      </w:r>
      <w:r w:rsidR="00094DA5">
        <w:rPr>
          <w:rFonts w:ascii="Times New Roman" w:hAnsi="Times New Roman" w:cs="Times New Roman"/>
          <w:sz w:val="24"/>
          <w:szCs w:val="24"/>
        </w:rPr>
        <w:t>courts</w:t>
      </w:r>
      <w:r w:rsidR="002650A3">
        <w:rPr>
          <w:rFonts w:ascii="Times New Roman" w:hAnsi="Times New Roman" w:cs="Times New Roman"/>
          <w:sz w:val="24"/>
          <w:szCs w:val="24"/>
        </w:rPr>
        <w:t xml:space="preserve"> of the Member States</w:t>
      </w:r>
      <w:r w:rsidR="00094DA5">
        <w:rPr>
          <w:rFonts w:ascii="Times New Roman" w:hAnsi="Times New Roman" w:cs="Times New Roman"/>
          <w:sz w:val="24"/>
          <w:szCs w:val="24"/>
        </w:rPr>
        <w:t xml:space="preserve">, arbitrators could not make a preliminary reference to Luxembourg. The same argument can be made </w:t>
      </w:r>
      <w:r w:rsidR="002650A3">
        <w:rPr>
          <w:rFonts w:ascii="Times New Roman" w:hAnsi="Times New Roman" w:cs="Times New Roman"/>
          <w:sz w:val="24"/>
          <w:szCs w:val="24"/>
        </w:rPr>
        <w:t xml:space="preserve">with respect to </w:t>
      </w:r>
      <w:r w:rsidR="00094DA5">
        <w:rPr>
          <w:rFonts w:ascii="Times New Roman" w:hAnsi="Times New Roman" w:cs="Times New Roman"/>
          <w:sz w:val="24"/>
          <w:szCs w:val="24"/>
        </w:rPr>
        <w:t>ju</w:t>
      </w:r>
      <w:r w:rsidR="002650A3">
        <w:rPr>
          <w:rFonts w:ascii="Times New Roman" w:hAnsi="Times New Roman" w:cs="Times New Roman"/>
          <w:sz w:val="24"/>
          <w:szCs w:val="24"/>
        </w:rPr>
        <w:t>dges in third countries. On the other hand</w:t>
      </w:r>
      <w:r w:rsidR="00094DA5">
        <w:rPr>
          <w:rFonts w:ascii="Times New Roman" w:hAnsi="Times New Roman" w:cs="Times New Roman"/>
          <w:sz w:val="24"/>
          <w:szCs w:val="24"/>
        </w:rPr>
        <w:t xml:space="preserve">, it is not sure whether competition law enters the conception of public policy in an intra Union situation. The Court held in </w:t>
      </w:r>
      <w:r w:rsidR="00094DA5">
        <w:rPr>
          <w:rFonts w:ascii="Times New Roman" w:hAnsi="Times New Roman" w:cs="Times New Roman"/>
          <w:i/>
          <w:sz w:val="24"/>
          <w:szCs w:val="24"/>
        </w:rPr>
        <w:t xml:space="preserve">Renault v </w:t>
      </w:r>
      <w:proofErr w:type="spellStart"/>
      <w:r w:rsidR="00094DA5">
        <w:rPr>
          <w:rFonts w:ascii="Times New Roman" w:hAnsi="Times New Roman" w:cs="Times New Roman"/>
          <w:i/>
          <w:sz w:val="24"/>
          <w:szCs w:val="24"/>
        </w:rPr>
        <w:t>Maxicar</w:t>
      </w:r>
      <w:proofErr w:type="spellEnd"/>
      <w:r w:rsidR="00094DA5">
        <w:rPr>
          <w:rFonts w:ascii="Times New Roman" w:hAnsi="Times New Roman" w:cs="Times New Roman"/>
          <w:i/>
          <w:sz w:val="24"/>
          <w:szCs w:val="24"/>
        </w:rPr>
        <w:t xml:space="preserve"> </w:t>
      </w:r>
      <w:r w:rsidR="00094DA5">
        <w:rPr>
          <w:rFonts w:ascii="Times New Roman" w:hAnsi="Times New Roman" w:cs="Times New Roman"/>
          <w:sz w:val="24"/>
          <w:szCs w:val="24"/>
        </w:rPr>
        <w:lastRenderedPageBreak/>
        <w:t>that not every misapplication of Union law by another Member State would justify the resort to the public policy exception.</w:t>
      </w:r>
      <w:r w:rsidR="00E7044A">
        <w:rPr>
          <w:rFonts w:ascii="Times New Roman" w:hAnsi="Times New Roman" w:cs="Times New Roman"/>
          <w:sz w:val="24"/>
          <w:szCs w:val="24"/>
        </w:rPr>
        <w:t xml:space="preserve"> Without entering into a discussion whether art. 102 TFEU had been correctly applied </w:t>
      </w:r>
      <w:r w:rsidR="00E81D2E">
        <w:rPr>
          <w:rFonts w:ascii="Times New Roman" w:hAnsi="Times New Roman" w:cs="Times New Roman"/>
          <w:sz w:val="24"/>
          <w:szCs w:val="24"/>
        </w:rPr>
        <w:t xml:space="preserve">or not </w:t>
      </w:r>
      <w:r w:rsidR="00E7044A">
        <w:rPr>
          <w:rFonts w:ascii="Times New Roman" w:hAnsi="Times New Roman" w:cs="Times New Roman"/>
          <w:sz w:val="24"/>
          <w:szCs w:val="24"/>
        </w:rPr>
        <w:t xml:space="preserve">in French courts, the ECJ did not allow </w:t>
      </w:r>
      <w:r w:rsidR="002650A3">
        <w:rPr>
          <w:rFonts w:ascii="Times New Roman" w:hAnsi="Times New Roman" w:cs="Times New Roman"/>
          <w:sz w:val="24"/>
          <w:szCs w:val="24"/>
        </w:rPr>
        <w:t xml:space="preserve">Italian courts </w:t>
      </w:r>
      <w:r w:rsidR="00E7044A">
        <w:rPr>
          <w:rFonts w:ascii="Times New Roman" w:hAnsi="Times New Roman" w:cs="Times New Roman"/>
          <w:sz w:val="24"/>
          <w:szCs w:val="24"/>
        </w:rPr>
        <w:t xml:space="preserve">to review the French decision. </w:t>
      </w:r>
      <w:r w:rsidR="00FB153B">
        <w:rPr>
          <w:rFonts w:ascii="Times New Roman" w:hAnsi="Times New Roman" w:cs="Times New Roman"/>
          <w:i/>
          <w:sz w:val="24"/>
          <w:szCs w:val="24"/>
        </w:rPr>
        <w:t xml:space="preserve">Renault v </w:t>
      </w:r>
      <w:proofErr w:type="spellStart"/>
      <w:r w:rsidR="00FB153B">
        <w:rPr>
          <w:rFonts w:ascii="Times New Roman" w:hAnsi="Times New Roman" w:cs="Times New Roman"/>
          <w:i/>
          <w:sz w:val="24"/>
          <w:szCs w:val="24"/>
        </w:rPr>
        <w:t>Maxicar</w:t>
      </w:r>
      <w:proofErr w:type="spellEnd"/>
      <w:r w:rsidR="00FB153B">
        <w:rPr>
          <w:rFonts w:ascii="Times New Roman" w:hAnsi="Times New Roman" w:cs="Times New Roman"/>
          <w:i/>
          <w:sz w:val="24"/>
          <w:szCs w:val="24"/>
        </w:rPr>
        <w:t xml:space="preserve"> </w:t>
      </w:r>
      <w:r w:rsidR="00FB153B">
        <w:rPr>
          <w:rFonts w:ascii="Times New Roman" w:hAnsi="Times New Roman" w:cs="Times New Roman"/>
          <w:sz w:val="24"/>
          <w:szCs w:val="24"/>
        </w:rPr>
        <w:t xml:space="preserve">should be welcomed. With regard to Union law, it is the ECJ that enjoys the power of interpretation. </w:t>
      </w:r>
      <w:r w:rsidR="004D31B1">
        <w:rPr>
          <w:rFonts w:ascii="Times New Roman" w:hAnsi="Times New Roman" w:cs="Times New Roman"/>
          <w:sz w:val="24"/>
          <w:szCs w:val="24"/>
        </w:rPr>
        <w:t xml:space="preserve">It is not for Italian courts to verify the compliance of French courts with the TFEU. </w:t>
      </w:r>
      <w:r w:rsidR="00AC2DB6">
        <w:rPr>
          <w:rFonts w:ascii="Times New Roman" w:hAnsi="Times New Roman" w:cs="Times New Roman"/>
          <w:sz w:val="24"/>
          <w:szCs w:val="24"/>
        </w:rPr>
        <w:t xml:space="preserve">Member States should presume that the courts of another Member State have correctly applied Union law. </w:t>
      </w:r>
      <w:r w:rsidR="00FB153B">
        <w:rPr>
          <w:rFonts w:ascii="Times New Roman" w:hAnsi="Times New Roman" w:cs="Times New Roman"/>
          <w:sz w:val="24"/>
          <w:szCs w:val="24"/>
        </w:rPr>
        <w:t>The</w:t>
      </w:r>
      <w:r w:rsidR="004D31B1">
        <w:rPr>
          <w:rFonts w:ascii="Times New Roman" w:hAnsi="Times New Roman" w:cs="Times New Roman"/>
          <w:sz w:val="24"/>
          <w:szCs w:val="24"/>
        </w:rPr>
        <w:t>refore the</w:t>
      </w:r>
      <w:r w:rsidR="00FB153B">
        <w:rPr>
          <w:rFonts w:ascii="Times New Roman" w:hAnsi="Times New Roman" w:cs="Times New Roman"/>
          <w:sz w:val="24"/>
          <w:szCs w:val="24"/>
        </w:rPr>
        <w:t xml:space="preserve"> dogmatic framework of the Treaties requires that a failure of France to comply with its obligations under Union law should be established by the ECJ and not by an Italian court. </w:t>
      </w:r>
    </w:p>
    <w:p w:rsidR="005070EF" w:rsidRDefault="005070EF" w:rsidP="008C42F9">
      <w:pPr>
        <w:pStyle w:val="NoSpacing"/>
        <w:jc w:val="both"/>
        <w:rPr>
          <w:rFonts w:ascii="Times New Roman" w:hAnsi="Times New Roman" w:cs="Times New Roman"/>
          <w:sz w:val="24"/>
          <w:szCs w:val="24"/>
        </w:rPr>
      </w:pPr>
    </w:p>
    <w:p w:rsidR="00691435" w:rsidRDefault="00691435" w:rsidP="008C42F9">
      <w:pPr>
        <w:pStyle w:val="NoSpacing"/>
        <w:jc w:val="both"/>
        <w:rPr>
          <w:rFonts w:ascii="Times New Roman" w:hAnsi="Times New Roman" w:cs="Times New Roman"/>
          <w:sz w:val="24"/>
          <w:szCs w:val="24"/>
        </w:rPr>
      </w:pPr>
      <w:r>
        <w:rPr>
          <w:rFonts w:ascii="Times New Roman" w:hAnsi="Times New Roman" w:cs="Times New Roman"/>
          <w:sz w:val="24"/>
          <w:szCs w:val="24"/>
        </w:rPr>
        <w:t>Member States are in the implementation of Union law bound to comply with fundamental rights.</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The right to a fair trial has been recognised as fundamental principle of Union law.</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It is beyond doubt that the recognition and enforcement of civil judgments pronounced in another Member State falls within the scope of Union law. The obligation would therefore also cover the public policy exception. The decision to enforce a judgment that has been pronounced in a Member State without observance of the guarantees of a fair trial does not constitute a separate infringement of Union law. The duty of compliance with the right to a fair trial applies only with respect to the enforcement proceedings itself and not with the initial proceedings. </w:t>
      </w:r>
      <w:proofErr w:type="gramStart"/>
      <w:r>
        <w:rPr>
          <w:rFonts w:ascii="Times New Roman" w:hAnsi="Times New Roman" w:cs="Times New Roman"/>
          <w:sz w:val="24"/>
          <w:szCs w:val="24"/>
        </w:rPr>
        <w:t>Contrary to the wording of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34, the application of the public policy exception remains a discretion of the Member States.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Even when a breach with art.</w:t>
      </w:r>
      <w:proofErr w:type="gramEnd"/>
      <w:r>
        <w:rPr>
          <w:rFonts w:ascii="Times New Roman" w:hAnsi="Times New Roman" w:cs="Times New Roman"/>
          <w:sz w:val="24"/>
          <w:szCs w:val="24"/>
        </w:rPr>
        <w:t xml:space="preserve"> 6 ECHR is manifest, art. 34 (1) seems to allow, and not to require the non-recognition of the original judgment.</w:t>
      </w:r>
      <w:r>
        <w:rPr>
          <w:rStyle w:val="FootnoteReference"/>
          <w:rFonts w:ascii="Times New Roman" w:hAnsi="Times New Roman" w:cs="Times New Roman"/>
          <w:sz w:val="24"/>
          <w:szCs w:val="24"/>
        </w:rPr>
        <w:footnoteReference w:id="68"/>
      </w:r>
      <w:r w:rsidR="00F06808">
        <w:rPr>
          <w:rFonts w:ascii="Times New Roman" w:hAnsi="Times New Roman" w:cs="Times New Roman"/>
          <w:sz w:val="24"/>
          <w:szCs w:val="24"/>
        </w:rPr>
        <w:t xml:space="preserve"> An obligation would be at odds with the principle of the free movement of judgments that requires that a defendant challenges the original decision principally and primarily in the Member State of origin.</w:t>
      </w:r>
      <w:r w:rsidR="00386AD3">
        <w:rPr>
          <w:rFonts w:ascii="Times New Roman" w:hAnsi="Times New Roman" w:cs="Times New Roman"/>
          <w:sz w:val="24"/>
          <w:szCs w:val="24"/>
        </w:rPr>
        <w:t xml:space="preserve"> </w:t>
      </w:r>
      <w:r w:rsidR="0017210D">
        <w:rPr>
          <w:rFonts w:ascii="Times New Roman" w:hAnsi="Times New Roman" w:cs="Times New Roman"/>
          <w:sz w:val="24"/>
          <w:szCs w:val="24"/>
        </w:rPr>
        <w:t>From the ECJ case-law it can be concluded that f</w:t>
      </w:r>
      <w:r w:rsidR="00386AD3">
        <w:rPr>
          <w:rFonts w:ascii="Times New Roman" w:hAnsi="Times New Roman" w:cs="Times New Roman"/>
          <w:sz w:val="24"/>
          <w:szCs w:val="24"/>
        </w:rPr>
        <w:t>undamental rights are used to cast light on the meaning of a private i</w:t>
      </w:r>
      <w:r w:rsidR="0017210D">
        <w:rPr>
          <w:rFonts w:ascii="Times New Roman" w:hAnsi="Times New Roman" w:cs="Times New Roman"/>
          <w:sz w:val="24"/>
          <w:szCs w:val="24"/>
        </w:rPr>
        <w:t>nternational law concept, but are</w:t>
      </w:r>
      <w:r w:rsidR="00386AD3">
        <w:rPr>
          <w:rFonts w:ascii="Times New Roman" w:hAnsi="Times New Roman" w:cs="Times New Roman"/>
          <w:sz w:val="24"/>
          <w:szCs w:val="24"/>
        </w:rPr>
        <w:t xml:space="preserve"> not in itself the source of obligation.</w:t>
      </w:r>
      <w:r w:rsidR="00386AD3">
        <w:rPr>
          <w:rStyle w:val="FootnoteReference"/>
          <w:rFonts w:ascii="Times New Roman" w:hAnsi="Times New Roman" w:cs="Times New Roman"/>
          <w:sz w:val="24"/>
          <w:szCs w:val="24"/>
        </w:rPr>
        <w:footnoteReference w:id="69"/>
      </w:r>
    </w:p>
    <w:p w:rsidR="006A5817" w:rsidRDefault="006A5817" w:rsidP="008C42F9">
      <w:pPr>
        <w:pStyle w:val="NoSpacing"/>
        <w:jc w:val="both"/>
        <w:rPr>
          <w:rFonts w:ascii="Times New Roman" w:hAnsi="Times New Roman" w:cs="Times New Roman"/>
          <w:sz w:val="24"/>
          <w:szCs w:val="24"/>
        </w:rPr>
      </w:pPr>
    </w:p>
    <w:p w:rsidR="00EC32C6" w:rsidRPr="009B4FC4" w:rsidRDefault="00B42CF8" w:rsidP="000328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effects of Brussels I would be nullified if the free movement of judgments could be distorted by a wide use of the public policy exception. Union law therefore not only interferes positively in the public policy of Member States by introducing a Union minimum, but also negatively</w:t>
      </w:r>
      <w:r w:rsidR="003D644C">
        <w:rPr>
          <w:rFonts w:ascii="Times New Roman" w:hAnsi="Times New Roman" w:cs="Times New Roman"/>
          <w:sz w:val="24"/>
          <w:szCs w:val="24"/>
        </w:rPr>
        <w:t xml:space="preserve"> by imposing a maximum. </w:t>
      </w:r>
      <w:r w:rsidR="00EC32C6">
        <w:rPr>
          <w:rFonts w:ascii="Times New Roman" w:hAnsi="Times New Roman" w:cs="Times New Roman"/>
          <w:sz w:val="24"/>
          <w:szCs w:val="24"/>
        </w:rPr>
        <w:t xml:space="preserve">The ECJ formulated in </w:t>
      </w:r>
      <w:proofErr w:type="spellStart"/>
      <w:r w:rsidR="00EC32C6">
        <w:rPr>
          <w:rFonts w:ascii="Times New Roman" w:hAnsi="Times New Roman" w:cs="Times New Roman"/>
          <w:i/>
          <w:sz w:val="24"/>
          <w:szCs w:val="24"/>
        </w:rPr>
        <w:t>Krombach</w:t>
      </w:r>
      <w:proofErr w:type="spellEnd"/>
      <w:r w:rsidR="00EC32C6">
        <w:rPr>
          <w:rFonts w:ascii="Times New Roman" w:hAnsi="Times New Roman" w:cs="Times New Roman"/>
          <w:i/>
          <w:sz w:val="24"/>
          <w:szCs w:val="24"/>
        </w:rPr>
        <w:t xml:space="preserve"> </w:t>
      </w:r>
      <w:r w:rsidR="00EC32C6">
        <w:rPr>
          <w:rFonts w:ascii="Times New Roman" w:hAnsi="Times New Roman" w:cs="Times New Roman"/>
          <w:sz w:val="24"/>
          <w:szCs w:val="24"/>
        </w:rPr>
        <w:t xml:space="preserve">that in order ‘for the prohibition of any review of the foreign judgment as to its substance to be observed, the infringement would have to constitute a manifest breach of a rule of law regarded as essential in the legal order of the State in which </w:t>
      </w:r>
      <w:r w:rsidR="00EC32C6" w:rsidRPr="009B4FC4">
        <w:rPr>
          <w:rFonts w:ascii="Times New Roman" w:hAnsi="Times New Roman" w:cs="Times New Roman"/>
          <w:sz w:val="24"/>
          <w:szCs w:val="24"/>
        </w:rPr>
        <w:t>enforcement is sought or of a right recognised as being fundamental within that legal order.’</w:t>
      </w:r>
      <w:r w:rsidR="00EC32C6" w:rsidRPr="009B4FC4">
        <w:rPr>
          <w:rStyle w:val="FootnoteReference"/>
          <w:rFonts w:ascii="Times New Roman" w:hAnsi="Times New Roman" w:cs="Times New Roman"/>
          <w:sz w:val="24"/>
          <w:szCs w:val="24"/>
        </w:rPr>
        <w:footnoteReference w:id="70"/>
      </w:r>
      <w:r w:rsidR="00751D2E" w:rsidRPr="009B4FC4">
        <w:rPr>
          <w:rFonts w:ascii="Times New Roman" w:hAnsi="Times New Roman" w:cs="Times New Roman"/>
          <w:sz w:val="24"/>
          <w:szCs w:val="24"/>
        </w:rPr>
        <w:t xml:space="preserve"> Moreover, </w:t>
      </w:r>
      <w:r w:rsidR="009B4FC4">
        <w:rPr>
          <w:rFonts w:ascii="Times New Roman" w:hAnsi="Times New Roman" w:cs="Times New Roman"/>
          <w:sz w:val="24"/>
          <w:szCs w:val="24"/>
        </w:rPr>
        <w:t>the relationship between the national court</w:t>
      </w:r>
      <w:r w:rsidR="00E2373F">
        <w:rPr>
          <w:rFonts w:ascii="Times New Roman" w:hAnsi="Times New Roman" w:cs="Times New Roman"/>
          <w:sz w:val="24"/>
          <w:szCs w:val="24"/>
        </w:rPr>
        <w:t>s</w:t>
      </w:r>
      <w:r w:rsidR="009B4FC4">
        <w:rPr>
          <w:rFonts w:ascii="Times New Roman" w:hAnsi="Times New Roman" w:cs="Times New Roman"/>
          <w:sz w:val="24"/>
          <w:szCs w:val="24"/>
        </w:rPr>
        <w:t xml:space="preserve"> is governed by mutual trust.</w:t>
      </w:r>
      <w:r w:rsidR="009B4FC4">
        <w:rPr>
          <w:rStyle w:val="FootnoteReference"/>
          <w:rFonts w:ascii="Times New Roman" w:hAnsi="Times New Roman" w:cs="Times New Roman"/>
          <w:sz w:val="24"/>
          <w:szCs w:val="24"/>
        </w:rPr>
        <w:footnoteReference w:id="71"/>
      </w:r>
      <w:r w:rsidR="009B4FC4">
        <w:rPr>
          <w:rFonts w:ascii="Times New Roman" w:hAnsi="Times New Roman" w:cs="Times New Roman"/>
          <w:sz w:val="24"/>
          <w:szCs w:val="24"/>
        </w:rPr>
        <w:t xml:space="preserve"> I</w:t>
      </w:r>
      <w:r w:rsidR="00751D2E" w:rsidRPr="009B4FC4">
        <w:rPr>
          <w:rFonts w:ascii="Times New Roman" w:hAnsi="Times New Roman" w:cs="Times New Roman"/>
          <w:sz w:val="24"/>
          <w:szCs w:val="24"/>
        </w:rPr>
        <w:t>t appears that the free movement of judgments would be frustrated i</w:t>
      </w:r>
      <w:r w:rsidR="00E2373F">
        <w:rPr>
          <w:rFonts w:ascii="Times New Roman" w:hAnsi="Times New Roman" w:cs="Times New Roman"/>
          <w:sz w:val="24"/>
          <w:szCs w:val="24"/>
        </w:rPr>
        <w:t>f courts of an enforcing State w</w:t>
      </w:r>
      <w:r w:rsidR="00751D2E" w:rsidRPr="009B4FC4">
        <w:rPr>
          <w:rFonts w:ascii="Times New Roman" w:hAnsi="Times New Roman" w:cs="Times New Roman"/>
          <w:sz w:val="24"/>
          <w:szCs w:val="24"/>
        </w:rPr>
        <w:t xml:space="preserve">ould be required to carry out a detailed review of whether the procedures in the Member State of origin had complied with art. </w:t>
      </w:r>
      <w:proofErr w:type="gramStart"/>
      <w:r w:rsidR="00751D2E" w:rsidRPr="009B4FC4">
        <w:rPr>
          <w:rFonts w:ascii="Times New Roman" w:hAnsi="Times New Roman" w:cs="Times New Roman"/>
          <w:sz w:val="24"/>
          <w:szCs w:val="24"/>
        </w:rPr>
        <w:t>6 ECHR.</w:t>
      </w:r>
      <w:proofErr w:type="gramEnd"/>
      <w:r w:rsidR="00751D2E" w:rsidRPr="009B4FC4">
        <w:rPr>
          <w:rStyle w:val="FootnoteReference"/>
          <w:rFonts w:ascii="Times New Roman" w:hAnsi="Times New Roman" w:cs="Times New Roman"/>
          <w:sz w:val="24"/>
          <w:szCs w:val="24"/>
        </w:rPr>
        <w:footnoteReference w:id="72"/>
      </w:r>
      <w:r w:rsidR="009B4FC4">
        <w:rPr>
          <w:rFonts w:ascii="Times New Roman" w:hAnsi="Times New Roman" w:cs="Times New Roman"/>
          <w:sz w:val="24"/>
          <w:szCs w:val="24"/>
        </w:rPr>
        <w:t xml:space="preserve"> Restraint is therefore appropriate.</w:t>
      </w:r>
    </w:p>
    <w:p w:rsidR="00EC32C6" w:rsidRDefault="00EC32C6" w:rsidP="00032876">
      <w:pPr>
        <w:pStyle w:val="NoSpacing"/>
        <w:jc w:val="both"/>
        <w:rPr>
          <w:rFonts w:ascii="Times New Roman" w:hAnsi="Times New Roman" w:cs="Times New Roman"/>
          <w:sz w:val="24"/>
          <w:szCs w:val="24"/>
        </w:rPr>
      </w:pPr>
    </w:p>
    <w:p w:rsidR="00AC2DB6" w:rsidRPr="00F26C77" w:rsidRDefault="00F26C77" w:rsidP="008C42F9">
      <w:pPr>
        <w:pStyle w:val="NoSpacing"/>
        <w:jc w:val="both"/>
        <w:rPr>
          <w:rFonts w:ascii="Times New Roman" w:hAnsi="Times New Roman" w:cs="Times New Roman"/>
          <w:i/>
          <w:sz w:val="24"/>
          <w:szCs w:val="24"/>
        </w:rPr>
      </w:pPr>
      <w:r>
        <w:rPr>
          <w:rFonts w:ascii="Times New Roman" w:hAnsi="Times New Roman" w:cs="Times New Roman"/>
          <w:i/>
          <w:sz w:val="24"/>
          <w:szCs w:val="24"/>
        </w:rPr>
        <w:lastRenderedPageBreak/>
        <w:t>Substantive public policy</w:t>
      </w:r>
    </w:p>
    <w:p w:rsidR="004C4F48" w:rsidRDefault="00B81D8D"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Although art. 36 </w:t>
      </w:r>
      <w:proofErr w:type="gramStart"/>
      <w:r>
        <w:rPr>
          <w:rFonts w:ascii="Times New Roman" w:hAnsi="Times New Roman" w:cs="Times New Roman"/>
          <w:sz w:val="24"/>
          <w:szCs w:val="24"/>
        </w:rPr>
        <w:t>prohibits</w:t>
      </w:r>
      <w:proofErr w:type="gramEnd"/>
      <w:r>
        <w:rPr>
          <w:rFonts w:ascii="Times New Roman" w:hAnsi="Times New Roman" w:cs="Times New Roman"/>
          <w:sz w:val="24"/>
          <w:szCs w:val="24"/>
        </w:rPr>
        <w:t xml:space="preserve"> review into the </w:t>
      </w:r>
      <w:r w:rsidR="006B15FC">
        <w:rPr>
          <w:rFonts w:ascii="Times New Roman" w:hAnsi="Times New Roman" w:cs="Times New Roman"/>
          <w:sz w:val="24"/>
          <w:szCs w:val="24"/>
        </w:rPr>
        <w:t>substance</w:t>
      </w:r>
      <w:r>
        <w:rPr>
          <w:rFonts w:ascii="Times New Roman" w:hAnsi="Times New Roman" w:cs="Times New Roman"/>
          <w:sz w:val="24"/>
          <w:szCs w:val="24"/>
        </w:rPr>
        <w:t xml:space="preserve"> of a decision, art. 34 (1) </w:t>
      </w:r>
      <w:r w:rsidR="006B15FC">
        <w:rPr>
          <w:rFonts w:ascii="Times New Roman" w:hAnsi="Times New Roman" w:cs="Times New Roman"/>
          <w:sz w:val="24"/>
          <w:szCs w:val="24"/>
        </w:rPr>
        <w:t>has a substantive limb.</w:t>
      </w:r>
      <w:r w:rsidR="006A0ABA">
        <w:rPr>
          <w:rStyle w:val="FootnoteReference"/>
          <w:rFonts w:ascii="Times New Roman" w:hAnsi="Times New Roman" w:cs="Times New Roman"/>
          <w:sz w:val="24"/>
          <w:szCs w:val="24"/>
        </w:rPr>
        <w:footnoteReference w:id="73"/>
      </w:r>
      <w:r w:rsidR="006B15FC">
        <w:rPr>
          <w:rFonts w:ascii="Times New Roman" w:hAnsi="Times New Roman" w:cs="Times New Roman"/>
          <w:sz w:val="24"/>
          <w:szCs w:val="24"/>
        </w:rPr>
        <w:t xml:space="preserve"> The enforcement of a foreign decision might be manifestly </w:t>
      </w:r>
      <w:r w:rsidR="001C1E9A">
        <w:rPr>
          <w:rFonts w:ascii="Times New Roman" w:hAnsi="Times New Roman" w:cs="Times New Roman"/>
          <w:sz w:val="24"/>
          <w:szCs w:val="24"/>
        </w:rPr>
        <w:t xml:space="preserve">contrary to the public policy of the state in which recognition is sought. </w:t>
      </w:r>
      <w:r w:rsidR="00B42CF8">
        <w:rPr>
          <w:rFonts w:ascii="Times New Roman" w:hAnsi="Times New Roman" w:cs="Times New Roman"/>
          <w:sz w:val="24"/>
          <w:szCs w:val="24"/>
        </w:rPr>
        <w:t xml:space="preserve">The legal divergences between the Member States in the area of civil or commercial obligations will however </w:t>
      </w:r>
      <w:r w:rsidR="00032876">
        <w:rPr>
          <w:rFonts w:ascii="Times New Roman" w:hAnsi="Times New Roman" w:cs="Times New Roman"/>
          <w:sz w:val="24"/>
          <w:szCs w:val="24"/>
        </w:rPr>
        <w:t xml:space="preserve">be </w:t>
      </w:r>
      <w:r w:rsidR="00B42CF8">
        <w:rPr>
          <w:rFonts w:ascii="Times New Roman" w:hAnsi="Times New Roman" w:cs="Times New Roman"/>
          <w:sz w:val="24"/>
          <w:szCs w:val="24"/>
        </w:rPr>
        <w:t>rarely that large to necessitate recourse to public policy.</w:t>
      </w:r>
      <w:r w:rsidR="006A0ABA">
        <w:rPr>
          <w:rStyle w:val="FootnoteReference"/>
          <w:rFonts w:ascii="Times New Roman" w:hAnsi="Times New Roman" w:cs="Times New Roman"/>
          <w:sz w:val="24"/>
          <w:szCs w:val="24"/>
        </w:rPr>
        <w:footnoteReference w:id="74"/>
      </w:r>
      <w:r w:rsidR="00B42CF8">
        <w:rPr>
          <w:rFonts w:ascii="Times New Roman" w:hAnsi="Times New Roman" w:cs="Times New Roman"/>
          <w:sz w:val="24"/>
          <w:szCs w:val="24"/>
        </w:rPr>
        <w:t xml:space="preserve"> </w:t>
      </w:r>
      <w:r w:rsidR="001C1E9A">
        <w:rPr>
          <w:rFonts w:ascii="Times New Roman" w:hAnsi="Times New Roman" w:cs="Times New Roman"/>
          <w:sz w:val="24"/>
          <w:szCs w:val="24"/>
        </w:rPr>
        <w:t>An example could be a contract for surrogate motherhood.</w:t>
      </w:r>
      <w:r w:rsidR="00334DE7">
        <w:rPr>
          <w:rFonts w:ascii="Times New Roman" w:hAnsi="Times New Roman" w:cs="Times New Roman"/>
          <w:sz w:val="24"/>
          <w:szCs w:val="24"/>
        </w:rPr>
        <w:t xml:space="preserve"> Surrogate motherhood is allowed under the laws of several Member States, but for reasons of the non-exploitability of the human body not in others.</w:t>
      </w:r>
      <w:r w:rsidR="00334DE7">
        <w:rPr>
          <w:rStyle w:val="FootnoteReference"/>
          <w:rFonts w:ascii="Times New Roman" w:hAnsi="Times New Roman" w:cs="Times New Roman"/>
          <w:sz w:val="24"/>
          <w:szCs w:val="24"/>
        </w:rPr>
        <w:footnoteReference w:id="75"/>
      </w:r>
      <w:r w:rsidR="00334DE7">
        <w:rPr>
          <w:rFonts w:ascii="Times New Roman" w:hAnsi="Times New Roman" w:cs="Times New Roman"/>
          <w:sz w:val="24"/>
          <w:szCs w:val="24"/>
        </w:rPr>
        <w:t xml:space="preserve"> A problem could occur when the surrogate mother tries to enforce </w:t>
      </w:r>
      <w:r w:rsidR="00F205A8">
        <w:rPr>
          <w:rFonts w:ascii="Times New Roman" w:hAnsi="Times New Roman" w:cs="Times New Roman"/>
          <w:sz w:val="24"/>
          <w:szCs w:val="24"/>
        </w:rPr>
        <w:t xml:space="preserve">a judgment awarding her compensation for expenses incurred during the pregnancy in the Member State where the contracted parents are domiciled. Even the compensation of </w:t>
      </w:r>
      <w:r w:rsidR="00B824CC">
        <w:rPr>
          <w:rFonts w:ascii="Times New Roman" w:hAnsi="Times New Roman" w:cs="Times New Roman"/>
          <w:sz w:val="24"/>
          <w:szCs w:val="24"/>
        </w:rPr>
        <w:t xml:space="preserve">mere </w:t>
      </w:r>
      <w:r w:rsidR="00F205A8">
        <w:rPr>
          <w:rFonts w:ascii="Times New Roman" w:hAnsi="Times New Roman" w:cs="Times New Roman"/>
          <w:sz w:val="24"/>
          <w:szCs w:val="24"/>
        </w:rPr>
        <w:t xml:space="preserve">expenses could </w:t>
      </w:r>
      <w:r w:rsidR="00B824CC">
        <w:rPr>
          <w:rFonts w:ascii="Times New Roman" w:hAnsi="Times New Roman" w:cs="Times New Roman"/>
          <w:sz w:val="24"/>
          <w:szCs w:val="24"/>
        </w:rPr>
        <w:t xml:space="preserve">violate the well-rooted belief of sanctity of the human body in the Member State where enforcement is sought. </w:t>
      </w:r>
    </w:p>
    <w:p w:rsidR="00F67177" w:rsidRDefault="00F67177" w:rsidP="008C42F9">
      <w:pPr>
        <w:pStyle w:val="NoSpacing"/>
        <w:jc w:val="both"/>
        <w:rPr>
          <w:rFonts w:ascii="Times New Roman" w:hAnsi="Times New Roman" w:cs="Times New Roman"/>
          <w:sz w:val="24"/>
          <w:szCs w:val="24"/>
        </w:rPr>
      </w:pPr>
    </w:p>
    <w:p w:rsidR="001544E5" w:rsidRDefault="001544E5"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Another reason to trigger the application of the substantive public policy is when the original judgment has been obtained by fraud. However, since the recognising court is prevented from entering into an assessment as regard the merits of the judgment, only fraud that is discovered after the original judgment was rendered and the defendant has no possibilities of challenging that judgment in the Member State of origin. </w:t>
      </w:r>
      <w:r w:rsidR="00274D70">
        <w:rPr>
          <w:rFonts w:ascii="Times New Roman" w:hAnsi="Times New Roman" w:cs="Times New Roman"/>
          <w:sz w:val="24"/>
          <w:szCs w:val="24"/>
        </w:rPr>
        <w:t xml:space="preserve">The duty to challenge the original decision </w:t>
      </w:r>
      <w:r w:rsidR="005070EF">
        <w:rPr>
          <w:rFonts w:ascii="Times New Roman" w:hAnsi="Times New Roman" w:cs="Times New Roman"/>
          <w:sz w:val="24"/>
          <w:szCs w:val="24"/>
        </w:rPr>
        <w:t>before the court initially seized</w:t>
      </w:r>
      <w:r w:rsidR="00274D70">
        <w:rPr>
          <w:rFonts w:ascii="Times New Roman" w:hAnsi="Times New Roman" w:cs="Times New Roman"/>
          <w:sz w:val="24"/>
          <w:szCs w:val="24"/>
        </w:rPr>
        <w:t xml:space="preserve"> does not apply when the new facts are beyond the control of those courts.</w:t>
      </w:r>
      <w:r w:rsidR="005070EF">
        <w:rPr>
          <w:rFonts w:ascii="Times New Roman" w:hAnsi="Times New Roman" w:cs="Times New Roman"/>
          <w:sz w:val="24"/>
          <w:szCs w:val="24"/>
        </w:rPr>
        <w:t xml:space="preserve"> T</w:t>
      </w:r>
      <w:r w:rsidR="008A2E3A">
        <w:rPr>
          <w:rFonts w:ascii="Times New Roman" w:hAnsi="Times New Roman" w:cs="Times New Roman"/>
          <w:sz w:val="24"/>
          <w:szCs w:val="24"/>
        </w:rPr>
        <w:t xml:space="preserve">he French </w:t>
      </w:r>
      <w:proofErr w:type="spellStart"/>
      <w:r w:rsidR="008A2E3A">
        <w:rPr>
          <w:rFonts w:ascii="Times New Roman" w:hAnsi="Times New Roman" w:cs="Times New Roman"/>
          <w:sz w:val="24"/>
          <w:szCs w:val="24"/>
        </w:rPr>
        <w:t>Cour</w:t>
      </w:r>
      <w:proofErr w:type="spellEnd"/>
      <w:r w:rsidR="008A2E3A">
        <w:rPr>
          <w:rFonts w:ascii="Times New Roman" w:hAnsi="Times New Roman" w:cs="Times New Roman"/>
          <w:sz w:val="24"/>
          <w:szCs w:val="24"/>
        </w:rPr>
        <w:t xml:space="preserve"> de Cassation </w:t>
      </w:r>
      <w:r w:rsidR="005070EF">
        <w:rPr>
          <w:rFonts w:ascii="Times New Roman" w:hAnsi="Times New Roman" w:cs="Times New Roman"/>
          <w:sz w:val="24"/>
          <w:szCs w:val="24"/>
        </w:rPr>
        <w:t>thus refused to accept a</w:t>
      </w:r>
      <w:r w:rsidR="008A2E3A">
        <w:rPr>
          <w:rFonts w:ascii="Times New Roman" w:hAnsi="Times New Roman" w:cs="Times New Roman"/>
          <w:sz w:val="24"/>
          <w:szCs w:val="24"/>
        </w:rPr>
        <w:t xml:space="preserve"> plea of fraud </w:t>
      </w:r>
      <w:r w:rsidR="005070EF">
        <w:rPr>
          <w:rFonts w:ascii="Times New Roman" w:hAnsi="Times New Roman" w:cs="Times New Roman"/>
          <w:sz w:val="24"/>
          <w:szCs w:val="24"/>
        </w:rPr>
        <w:t xml:space="preserve">since the </w:t>
      </w:r>
      <w:r w:rsidR="00197B50">
        <w:rPr>
          <w:rFonts w:ascii="Times New Roman" w:hAnsi="Times New Roman" w:cs="Times New Roman"/>
          <w:sz w:val="24"/>
          <w:szCs w:val="24"/>
        </w:rPr>
        <w:t xml:space="preserve">defendant did not demonstrate that the </w:t>
      </w:r>
      <w:r w:rsidR="005070EF">
        <w:rPr>
          <w:rFonts w:ascii="Times New Roman" w:hAnsi="Times New Roman" w:cs="Times New Roman"/>
          <w:sz w:val="24"/>
          <w:szCs w:val="24"/>
        </w:rPr>
        <w:t xml:space="preserve">factual incorrectness of the applicants claim was </w:t>
      </w:r>
      <w:r w:rsidR="008A2E3A">
        <w:rPr>
          <w:rFonts w:ascii="Times New Roman" w:hAnsi="Times New Roman" w:cs="Times New Roman"/>
          <w:sz w:val="24"/>
          <w:szCs w:val="24"/>
        </w:rPr>
        <w:t xml:space="preserve">unknown </w:t>
      </w:r>
      <w:r w:rsidR="00197B50">
        <w:rPr>
          <w:rFonts w:ascii="Times New Roman" w:hAnsi="Times New Roman" w:cs="Times New Roman"/>
          <w:sz w:val="24"/>
          <w:szCs w:val="24"/>
        </w:rPr>
        <w:t>to him</w:t>
      </w:r>
      <w:r w:rsidR="005070EF">
        <w:rPr>
          <w:rFonts w:ascii="Times New Roman" w:hAnsi="Times New Roman" w:cs="Times New Roman"/>
          <w:sz w:val="24"/>
          <w:szCs w:val="24"/>
        </w:rPr>
        <w:t xml:space="preserve"> during</w:t>
      </w:r>
      <w:r w:rsidR="008A2E3A">
        <w:rPr>
          <w:rFonts w:ascii="Times New Roman" w:hAnsi="Times New Roman" w:cs="Times New Roman"/>
          <w:sz w:val="24"/>
          <w:szCs w:val="24"/>
        </w:rPr>
        <w:t xml:space="preserve"> the original proceedings.</w:t>
      </w:r>
      <w:r w:rsidR="00274D70">
        <w:rPr>
          <w:rStyle w:val="FootnoteReference"/>
          <w:rFonts w:ascii="Times New Roman" w:hAnsi="Times New Roman" w:cs="Times New Roman"/>
          <w:sz w:val="24"/>
          <w:szCs w:val="24"/>
        </w:rPr>
        <w:footnoteReference w:id="76"/>
      </w:r>
      <w:r w:rsidR="00274D70">
        <w:rPr>
          <w:rFonts w:ascii="Times New Roman" w:hAnsi="Times New Roman" w:cs="Times New Roman"/>
          <w:sz w:val="24"/>
          <w:szCs w:val="24"/>
        </w:rPr>
        <w:t xml:space="preserve"> </w:t>
      </w:r>
      <w:r w:rsidR="008A2E3A">
        <w:rPr>
          <w:rFonts w:ascii="Times New Roman" w:hAnsi="Times New Roman" w:cs="Times New Roman"/>
          <w:sz w:val="24"/>
          <w:szCs w:val="24"/>
        </w:rPr>
        <w:t>It therefore appears that</w:t>
      </w:r>
      <w:r w:rsidR="00274D70">
        <w:rPr>
          <w:rFonts w:ascii="Times New Roman" w:hAnsi="Times New Roman" w:cs="Times New Roman"/>
          <w:sz w:val="24"/>
          <w:szCs w:val="24"/>
        </w:rPr>
        <w:t xml:space="preserve"> </w:t>
      </w:r>
      <w:r w:rsidR="00032876">
        <w:rPr>
          <w:rFonts w:ascii="Times New Roman" w:hAnsi="Times New Roman" w:cs="Times New Roman"/>
          <w:sz w:val="24"/>
          <w:szCs w:val="24"/>
        </w:rPr>
        <w:t xml:space="preserve">the </w:t>
      </w:r>
      <w:r w:rsidR="00274D70">
        <w:rPr>
          <w:rFonts w:ascii="Times New Roman" w:hAnsi="Times New Roman" w:cs="Times New Roman"/>
          <w:sz w:val="24"/>
          <w:szCs w:val="24"/>
        </w:rPr>
        <w:t>Ger</w:t>
      </w:r>
      <w:r w:rsidR="008A2E3A">
        <w:rPr>
          <w:rFonts w:ascii="Times New Roman" w:hAnsi="Times New Roman" w:cs="Times New Roman"/>
          <w:sz w:val="24"/>
          <w:szCs w:val="24"/>
        </w:rPr>
        <w:t xml:space="preserve">man </w:t>
      </w:r>
      <w:proofErr w:type="spellStart"/>
      <w:r w:rsidR="008A2E3A">
        <w:rPr>
          <w:rFonts w:ascii="Times New Roman" w:hAnsi="Times New Roman" w:cs="Times New Roman"/>
          <w:sz w:val="24"/>
          <w:szCs w:val="24"/>
        </w:rPr>
        <w:t>Bundesgerichtshof</w:t>
      </w:r>
      <w:proofErr w:type="spellEnd"/>
      <w:r w:rsidR="008A2E3A">
        <w:rPr>
          <w:rFonts w:ascii="Times New Roman" w:hAnsi="Times New Roman" w:cs="Times New Roman"/>
          <w:sz w:val="24"/>
          <w:szCs w:val="24"/>
        </w:rPr>
        <w:t xml:space="preserve"> </w:t>
      </w:r>
      <w:r w:rsidR="00197B50">
        <w:rPr>
          <w:rFonts w:ascii="Times New Roman" w:hAnsi="Times New Roman" w:cs="Times New Roman"/>
          <w:sz w:val="24"/>
          <w:szCs w:val="24"/>
        </w:rPr>
        <w:t xml:space="preserve">has </w:t>
      </w:r>
      <w:r w:rsidR="00274D70">
        <w:rPr>
          <w:rFonts w:ascii="Times New Roman" w:hAnsi="Times New Roman" w:cs="Times New Roman"/>
          <w:sz w:val="24"/>
          <w:szCs w:val="24"/>
        </w:rPr>
        <w:t>acted in breach of its obligat</w:t>
      </w:r>
      <w:r w:rsidR="00FB7A82">
        <w:rPr>
          <w:rFonts w:ascii="Times New Roman" w:hAnsi="Times New Roman" w:cs="Times New Roman"/>
          <w:sz w:val="24"/>
          <w:szCs w:val="24"/>
        </w:rPr>
        <w:t>ions under Union law</w:t>
      </w:r>
      <w:r w:rsidR="00274D70">
        <w:rPr>
          <w:rFonts w:ascii="Times New Roman" w:hAnsi="Times New Roman" w:cs="Times New Roman"/>
          <w:sz w:val="24"/>
          <w:szCs w:val="24"/>
        </w:rPr>
        <w:t xml:space="preserve"> when it refused to enforce a Danish default judgment that took into account false submissions </w:t>
      </w:r>
      <w:r w:rsidR="00197B50">
        <w:rPr>
          <w:rFonts w:ascii="Times New Roman" w:hAnsi="Times New Roman" w:cs="Times New Roman"/>
          <w:sz w:val="24"/>
          <w:szCs w:val="24"/>
        </w:rPr>
        <w:t xml:space="preserve">allegedly </w:t>
      </w:r>
      <w:r w:rsidR="00274D70">
        <w:rPr>
          <w:rFonts w:ascii="Times New Roman" w:hAnsi="Times New Roman" w:cs="Times New Roman"/>
          <w:sz w:val="24"/>
          <w:szCs w:val="24"/>
        </w:rPr>
        <w:t xml:space="preserve">made by the applicant. The documents instituting the proceedings had been properly served </w:t>
      </w:r>
      <w:r w:rsidR="008A2E3A">
        <w:rPr>
          <w:rFonts w:ascii="Times New Roman" w:hAnsi="Times New Roman" w:cs="Times New Roman"/>
          <w:sz w:val="24"/>
          <w:szCs w:val="24"/>
        </w:rPr>
        <w:t>upon the German defendant and the defendant</w:t>
      </w:r>
      <w:r w:rsidR="00274D70">
        <w:rPr>
          <w:rFonts w:ascii="Times New Roman" w:hAnsi="Times New Roman" w:cs="Times New Roman"/>
          <w:sz w:val="24"/>
          <w:szCs w:val="24"/>
        </w:rPr>
        <w:t xml:space="preserve"> should have attacked </w:t>
      </w:r>
      <w:r w:rsidR="003D0726">
        <w:rPr>
          <w:rFonts w:ascii="Times New Roman" w:hAnsi="Times New Roman" w:cs="Times New Roman"/>
          <w:sz w:val="24"/>
          <w:szCs w:val="24"/>
        </w:rPr>
        <w:t xml:space="preserve">the </w:t>
      </w:r>
      <w:r w:rsidR="00274D70">
        <w:rPr>
          <w:rFonts w:ascii="Times New Roman" w:hAnsi="Times New Roman" w:cs="Times New Roman"/>
          <w:sz w:val="24"/>
          <w:szCs w:val="24"/>
        </w:rPr>
        <w:t xml:space="preserve">factual incorrectness of </w:t>
      </w:r>
      <w:r w:rsidR="009B454A">
        <w:rPr>
          <w:rFonts w:ascii="Times New Roman" w:hAnsi="Times New Roman" w:cs="Times New Roman"/>
          <w:sz w:val="24"/>
          <w:szCs w:val="24"/>
        </w:rPr>
        <w:t>the statements of the applicant</w:t>
      </w:r>
      <w:r w:rsidR="00274D70">
        <w:rPr>
          <w:rFonts w:ascii="Times New Roman" w:hAnsi="Times New Roman" w:cs="Times New Roman"/>
          <w:sz w:val="24"/>
          <w:szCs w:val="24"/>
        </w:rPr>
        <w:t xml:space="preserve"> in the Member State of origin</w:t>
      </w:r>
      <w:r w:rsidR="009B454A">
        <w:rPr>
          <w:rFonts w:ascii="Times New Roman" w:hAnsi="Times New Roman" w:cs="Times New Roman"/>
          <w:sz w:val="24"/>
          <w:szCs w:val="24"/>
        </w:rPr>
        <w:t xml:space="preserve"> and not in Germany</w:t>
      </w:r>
      <w:r w:rsidR="00274D70">
        <w:rPr>
          <w:rFonts w:ascii="Times New Roman" w:hAnsi="Times New Roman" w:cs="Times New Roman"/>
          <w:sz w:val="24"/>
          <w:szCs w:val="24"/>
        </w:rPr>
        <w:t>.</w:t>
      </w:r>
      <w:r w:rsidR="00274D70">
        <w:rPr>
          <w:rStyle w:val="FootnoteReference"/>
          <w:rFonts w:ascii="Times New Roman" w:hAnsi="Times New Roman" w:cs="Times New Roman"/>
          <w:sz w:val="24"/>
          <w:szCs w:val="24"/>
        </w:rPr>
        <w:footnoteReference w:id="77"/>
      </w:r>
    </w:p>
    <w:p w:rsidR="001544E5" w:rsidRDefault="001544E5" w:rsidP="008C42F9">
      <w:pPr>
        <w:pStyle w:val="NoSpacing"/>
        <w:jc w:val="both"/>
        <w:rPr>
          <w:rFonts w:ascii="Times New Roman" w:hAnsi="Times New Roman" w:cs="Times New Roman"/>
          <w:sz w:val="24"/>
          <w:szCs w:val="24"/>
        </w:rPr>
      </w:pPr>
    </w:p>
    <w:p w:rsidR="00F26C77" w:rsidRPr="00F26C77" w:rsidRDefault="00F26C77" w:rsidP="008C42F9">
      <w:pPr>
        <w:pStyle w:val="NoSpacing"/>
        <w:jc w:val="both"/>
        <w:rPr>
          <w:rFonts w:ascii="Times New Roman" w:hAnsi="Times New Roman" w:cs="Times New Roman"/>
          <w:sz w:val="24"/>
          <w:szCs w:val="24"/>
        </w:rPr>
      </w:pPr>
      <w:r>
        <w:rPr>
          <w:rFonts w:ascii="Times New Roman" w:hAnsi="Times New Roman" w:cs="Times New Roman"/>
          <w:i/>
          <w:sz w:val="24"/>
          <w:szCs w:val="24"/>
        </w:rPr>
        <w:t>Procedural public policy</w:t>
      </w:r>
    </w:p>
    <w:p w:rsidR="00F67177" w:rsidRPr="007E0D00" w:rsidRDefault="001544E5" w:rsidP="008C42F9">
      <w:pPr>
        <w:pStyle w:val="NoSpacing"/>
        <w:jc w:val="both"/>
        <w:rPr>
          <w:rFonts w:ascii="Times New Roman" w:hAnsi="Times New Roman" w:cs="Times New Roman"/>
          <w:sz w:val="24"/>
          <w:szCs w:val="24"/>
        </w:rPr>
      </w:pPr>
      <w:r>
        <w:rPr>
          <w:rFonts w:ascii="Times New Roman" w:hAnsi="Times New Roman" w:cs="Times New Roman"/>
          <w:sz w:val="24"/>
          <w:szCs w:val="24"/>
        </w:rPr>
        <w:t>To return to t</w:t>
      </w:r>
      <w:r w:rsidR="00F67177">
        <w:rPr>
          <w:rFonts w:ascii="Times New Roman" w:hAnsi="Times New Roman" w:cs="Times New Roman"/>
          <w:sz w:val="24"/>
          <w:szCs w:val="24"/>
        </w:rPr>
        <w:t xml:space="preserve">he holding of the ECJ in </w:t>
      </w:r>
      <w:proofErr w:type="spellStart"/>
      <w:r w:rsidR="00F67177">
        <w:rPr>
          <w:rFonts w:ascii="Times New Roman" w:hAnsi="Times New Roman" w:cs="Times New Roman"/>
          <w:i/>
          <w:sz w:val="24"/>
          <w:szCs w:val="24"/>
        </w:rPr>
        <w:t>Krombach</w:t>
      </w:r>
      <w:proofErr w:type="spellEnd"/>
      <w:r>
        <w:rPr>
          <w:rFonts w:ascii="Times New Roman" w:hAnsi="Times New Roman" w:cs="Times New Roman"/>
          <w:sz w:val="24"/>
          <w:szCs w:val="24"/>
        </w:rPr>
        <w:t>, the Court</w:t>
      </w:r>
      <w:r w:rsidR="00F67177">
        <w:rPr>
          <w:rFonts w:ascii="Times New Roman" w:hAnsi="Times New Roman" w:cs="Times New Roman"/>
          <w:i/>
          <w:sz w:val="24"/>
          <w:szCs w:val="24"/>
        </w:rPr>
        <w:t xml:space="preserve"> </w:t>
      </w:r>
      <w:r w:rsidR="00F67177">
        <w:rPr>
          <w:rFonts w:ascii="Times New Roman" w:hAnsi="Times New Roman" w:cs="Times New Roman"/>
          <w:sz w:val="24"/>
          <w:szCs w:val="24"/>
        </w:rPr>
        <w:t>recognises that the violation of the right to a fair hearing, as fundamental right, can be manifestly contrary to the public policy of the Member State in which recognition is sought.</w:t>
      </w:r>
      <w:r w:rsidR="0032005F">
        <w:rPr>
          <w:rFonts w:ascii="Times New Roman" w:hAnsi="Times New Roman" w:cs="Times New Roman"/>
          <w:sz w:val="24"/>
          <w:szCs w:val="24"/>
        </w:rPr>
        <w:t xml:space="preserve"> </w:t>
      </w:r>
      <w:proofErr w:type="gramStart"/>
      <w:r w:rsidR="0032005F">
        <w:rPr>
          <w:rFonts w:ascii="Times New Roman" w:hAnsi="Times New Roman" w:cs="Times New Roman"/>
          <w:sz w:val="24"/>
          <w:szCs w:val="24"/>
        </w:rPr>
        <w:t>Since art.</w:t>
      </w:r>
      <w:proofErr w:type="gramEnd"/>
      <w:r w:rsidR="0032005F">
        <w:rPr>
          <w:rFonts w:ascii="Times New Roman" w:hAnsi="Times New Roman" w:cs="Times New Roman"/>
          <w:sz w:val="24"/>
          <w:szCs w:val="24"/>
        </w:rPr>
        <w:t xml:space="preserve"> 34 (2) already provided safeguards as regard the proceedings in the Member State of origin, such a procedural limb of art. 34 (1) was not obvious.</w:t>
      </w:r>
      <w:r w:rsidR="00F67177">
        <w:rPr>
          <w:rStyle w:val="FootnoteReference"/>
          <w:rFonts w:ascii="Times New Roman" w:hAnsi="Times New Roman" w:cs="Times New Roman"/>
          <w:sz w:val="24"/>
          <w:szCs w:val="24"/>
        </w:rPr>
        <w:footnoteReference w:id="78"/>
      </w:r>
      <w:r w:rsidR="0032005F">
        <w:rPr>
          <w:rFonts w:ascii="Times New Roman" w:hAnsi="Times New Roman" w:cs="Times New Roman"/>
          <w:sz w:val="24"/>
          <w:szCs w:val="24"/>
        </w:rPr>
        <w:t xml:space="preserve"> </w:t>
      </w:r>
      <w:proofErr w:type="spellStart"/>
      <w:r w:rsidR="0032005F">
        <w:rPr>
          <w:rFonts w:ascii="Times New Roman" w:hAnsi="Times New Roman" w:cs="Times New Roman"/>
          <w:i/>
          <w:sz w:val="24"/>
          <w:szCs w:val="24"/>
        </w:rPr>
        <w:t>Krombach</w:t>
      </w:r>
      <w:proofErr w:type="spellEnd"/>
      <w:r w:rsidR="0032005F">
        <w:rPr>
          <w:rFonts w:ascii="Times New Roman" w:hAnsi="Times New Roman" w:cs="Times New Roman"/>
          <w:i/>
          <w:sz w:val="24"/>
          <w:szCs w:val="24"/>
        </w:rPr>
        <w:t xml:space="preserve"> </w:t>
      </w:r>
      <w:r w:rsidR="0032005F">
        <w:rPr>
          <w:rFonts w:ascii="Times New Roman" w:hAnsi="Times New Roman" w:cs="Times New Roman"/>
          <w:sz w:val="24"/>
          <w:szCs w:val="24"/>
        </w:rPr>
        <w:t>concerned the death of a French national while residi</w:t>
      </w:r>
      <w:r w:rsidR="00197B50">
        <w:rPr>
          <w:rFonts w:ascii="Times New Roman" w:hAnsi="Times New Roman" w:cs="Times New Roman"/>
          <w:sz w:val="24"/>
          <w:szCs w:val="24"/>
        </w:rPr>
        <w:t>ng in a holiday house of her stepfather,</w:t>
      </w:r>
      <w:r w:rsidR="0032005F">
        <w:rPr>
          <w:rFonts w:ascii="Times New Roman" w:hAnsi="Times New Roman" w:cs="Times New Roman"/>
          <w:sz w:val="24"/>
          <w:szCs w:val="24"/>
        </w:rPr>
        <w:t xml:space="preserve"> </w:t>
      </w:r>
      <w:proofErr w:type="spellStart"/>
      <w:r w:rsidR="0032005F">
        <w:rPr>
          <w:rFonts w:ascii="Times New Roman" w:hAnsi="Times New Roman" w:cs="Times New Roman"/>
          <w:sz w:val="24"/>
          <w:szCs w:val="24"/>
        </w:rPr>
        <w:t>Krombach</w:t>
      </w:r>
      <w:proofErr w:type="spellEnd"/>
      <w:r w:rsidR="00197B50">
        <w:rPr>
          <w:rFonts w:ascii="Times New Roman" w:hAnsi="Times New Roman" w:cs="Times New Roman"/>
          <w:sz w:val="24"/>
          <w:szCs w:val="24"/>
        </w:rPr>
        <w:t>,</w:t>
      </w:r>
      <w:r w:rsidR="0032005F">
        <w:rPr>
          <w:rFonts w:ascii="Times New Roman" w:hAnsi="Times New Roman" w:cs="Times New Roman"/>
          <w:sz w:val="24"/>
          <w:szCs w:val="24"/>
        </w:rPr>
        <w:t xml:space="preserve"> in Germany. </w:t>
      </w:r>
      <w:r w:rsidR="00197B50">
        <w:rPr>
          <w:rFonts w:ascii="Times New Roman" w:hAnsi="Times New Roman" w:cs="Times New Roman"/>
          <w:sz w:val="24"/>
          <w:szCs w:val="24"/>
        </w:rPr>
        <w:t>Despite repeated protests of</w:t>
      </w:r>
      <w:r w:rsidR="0032005F">
        <w:rPr>
          <w:rFonts w:ascii="Times New Roman" w:hAnsi="Times New Roman" w:cs="Times New Roman"/>
          <w:sz w:val="24"/>
          <w:szCs w:val="24"/>
        </w:rPr>
        <w:t xml:space="preserve"> </w:t>
      </w:r>
      <w:proofErr w:type="spellStart"/>
      <w:r w:rsidR="0032005F">
        <w:rPr>
          <w:rFonts w:ascii="Times New Roman" w:hAnsi="Times New Roman" w:cs="Times New Roman"/>
          <w:sz w:val="24"/>
          <w:szCs w:val="24"/>
        </w:rPr>
        <w:t>Bamberski</w:t>
      </w:r>
      <w:proofErr w:type="spellEnd"/>
      <w:r w:rsidR="0032005F">
        <w:rPr>
          <w:rFonts w:ascii="Times New Roman" w:hAnsi="Times New Roman" w:cs="Times New Roman"/>
          <w:sz w:val="24"/>
          <w:szCs w:val="24"/>
        </w:rPr>
        <w:t xml:space="preserve">, the father of the deceased, the German public prosecutor did not press any criminal charges against </w:t>
      </w:r>
      <w:proofErr w:type="spellStart"/>
      <w:r w:rsidR="0032005F">
        <w:rPr>
          <w:rFonts w:ascii="Times New Roman" w:hAnsi="Times New Roman" w:cs="Times New Roman"/>
          <w:sz w:val="24"/>
          <w:szCs w:val="24"/>
        </w:rPr>
        <w:t>Krombach</w:t>
      </w:r>
      <w:proofErr w:type="spellEnd"/>
      <w:r w:rsidR="0032005F">
        <w:rPr>
          <w:rFonts w:ascii="Times New Roman" w:hAnsi="Times New Roman" w:cs="Times New Roman"/>
          <w:sz w:val="24"/>
          <w:szCs w:val="24"/>
        </w:rPr>
        <w:t xml:space="preserve"> on the grounds there was insufficient evidence of a criminal act. </w:t>
      </w:r>
      <w:proofErr w:type="spellStart"/>
      <w:r w:rsidR="0032005F">
        <w:rPr>
          <w:rFonts w:ascii="Times New Roman" w:hAnsi="Times New Roman" w:cs="Times New Roman"/>
          <w:sz w:val="24"/>
          <w:szCs w:val="24"/>
        </w:rPr>
        <w:t>Bamberksi</w:t>
      </w:r>
      <w:proofErr w:type="spellEnd"/>
      <w:r w:rsidR="0032005F">
        <w:rPr>
          <w:rFonts w:ascii="Times New Roman" w:hAnsi="Times New Roman" w:cs="Times New Roman"/>
          <w:sz w:val="24"/>
          <w:szCs w:val="24"/>
        </w:rPr>
        <w:t xml:space="preserve"> managed to trigger criminal proceedings in France and subsequently joined </w:t>
      </w:r>
      <w:r w:rsidR="00BC1FF7">
        <w:rPr>
          <w:rFonts w:ascii="Times New Roman" w:hAnsi="Times New Roman" w:cs="Times New Roman"/>
          <w:sz w:val="24"/>
          <w:szCs w:val="24"/>
        </w:rPr>
        <w:t xml:space="preserve">the criminal proceedings as a civil party. Risking being taking into custody, </w:t>
      </w:r>
      <w:proofErr w:type="spellStart"/>
      <w:r w:rsidR="00BC1FF7">
        <w:rPr>
          <w:rFonts w:ascii="Times New Roman" w:hAnsi="Times New Roman" w:cs="Times New Roman"/>
          <w:sz w:val="24"/>
          <w:szCs w:val="24"/>
        </w:rPr>
        <w:t>Krombach</w:t>
      </w:r>
      <w:proofErr w:type="spellEnd"/>
      <w:r w:rsidR="00BC1FF7">
        <w:rPr>
          <w:rFonts w:ascii="Times New Roman" w:hAnsi="Times New Roman" w:cs="Times New Roman"/>
          <w:sz w:val="24"/>
          <w:szCs w:val="24"/>
        </w:rPr>
        <w:t xml:space="preserve"> refused to appear before the French criminal court. </w:t>
      </w:r>
      <w:proofErr w:type="spellStart"/>
      <w:r w:rsidR="00BC1FF7">
        <w:rPr>
          <w:rFonts w:ascii="Times New Roman" w:hAnsi="Times New Roman" w:cs="Times New Roman"/>
          <w:sz w:val="24"/>
          <w:szCs w:val="24"/>
        </w:rPr>
        <w:t>Krombach</w:t>
      </w:r>
      <w:proofErr w:type="spellEnd"/>
      <w:r w:rsidR="00BC1FF7">
        <w:rPr>
          <w:rFonts w:ascii="Times New Roman" w:hAnsi="Times New Roman" w:cs="Times New Roman"/>
          <w:sz w:val="24"/>
          <w:szCs w:val="24"/>
        </w:rPr>
        <w:t xml:space="preserve"> was held to be in contempt of </w:t>
      </w:r>
      <w:r w:rsidR="00BC1FF7">
        <w:rPr>
          <w:rFonts w:ascii="Times New Roman" w:hAnsi="Times New Roman" w:cs="Times New Roman"/>
          <w:sz w:val="24"/>
          <w:szCs w:val="24"/>
        </w:rPr>
        <w:lastRenderedPageBreak/>
        <w:t xml:space="preserve">court and with regard </w:t>
      </w:r>
      <w:r w:rsidR="00197B50">
        <w:rPr>
          <w:rFonts w:ascii="Times New Roman" w:hAnsi="Times New Roman" w:cs="Times New Roman"/>
          <w:sz w:val="24"/>
          <w:szCs w:val="24"/>
        </w:rPr>
        <w:t xml:space="preserve">to </w:t>
      </w:r>
      <w:r w:rsidR="00BC1FF7">
        <w:rPr>
          <w:rFonts w:ascii="Times New Roman" w:hAnsi="Times New Roman" w:cs="Times New Roman"/>
          <w:sz w:val="24"/>
          <w:szCs w:val="24"/>
        </w:rPr>
        <w:t xml:space="preserve">both the civil and the criminal proceedings prohibited from representation by a lawyer. </w:t>
      </w:r>
      <w:proofErr w:type="spellStart"/>
      <w:r w:rsidR="00BC1FF7">
        <w:rPr>
          <w:rFonts w:ascii="Times New Roman" w:hAnsi="Times New Roman" w:cs="Times New Roman"/>
          <w:sz w:val="24"/>
          <w:szCs w:val="24"/>
        </w:rPr>
        <w:t>Bamberski</w:t>
      </w:r>
      <w:proofErr w:type="spellEnd"/>
      <w:r w:rsidR="00BC1FF7">
        <w:rPr>
          <w:rFonts w:ascii="Times New Roman" w:hAnsi="Times New Roman" w:cs="Times New Roman"/>
          <w:sz w:val="24"/>
          <w:szCs w:val="24"/>
        </w:rPr>
        <w:t xml:space="preserve"> subsequently sought to enforce the civil judgment in Germany. The ECJ held that recourse to public policy is open in the extreme cases where guarantees laid down in the Member State of origin and the ECHR have been insufficient to protect the defendant from a manifest breach of his right to defend himself before the courts of the Member State of origin.</w:t>
      </w:r>
      <w:r w:rsidR="00BC1FF7">
        <w:rPr>
          <w:rStyle w:val="FootnoteReference"/>
          <w:rFonts w:ascii="Times New Roman" w:hAnsi="Times New Roman" w:cs="Times New Roman"/>
          <w:sz w:val="24"/>
          <w:szCs w:val="24"/>
        </w:rPr>
        <w:footnoteReference w:id="79"/>
      </w:r>
      <w:r w:rsidR="000F1E1A">
        <w:rPr>
          <w:rFonts w:ascii="Times New Roman" w:hAnsi="Times New Roman" w:cs="Times New Roman"/>
          <w:sz w:val="24"/>
          <w:szCs w:val="24"/>
        </w:rPr>
        <w:t xml:space="preserve"> Hence, a </w:t>
      </w:r>
      <w:r w:rsidR="000F1E1A" w:rsidRPr="007E0D00">
        <w:rPr>
          <w:rFonts w:ascii="Times New Roman" w:hAnsi="Times New Roman" w:cs="Times New Roman"/>
          <w:sz w:val="24"/>
          <w:szCs w:val="24"/>
        </w:rPr>
        <w:t xml:space="preserve">mere difference between the two national laws is not enough. </w:t>
      </w:r>
      <w:r w:rsidR="007E0D00" w:rsidRPr="007E0D00">
        <w:rPr>
          <w:rFonts w:ascii="Times New Roman" w:hAnsi="Times New Roman" w:cs="Times New Roman"/>
          <w:sz w:val="24"/>
          <w:szCs w:val="24"/>
        </w:rPr>
        <w:t xml:space="preserve">The laws of the Member State of origin must be </w:t>
      </w:r>
      <w:r w:rsidR="000F1E1A" w:rsidRPr="007E0D00">
        <w:rPr>
          <w:rFonts w:ascii="Times New Roman" w:hAnsi="Times New Roman" w:cs="Times New Roman"/>
          <w:sz w:val="24"/>
          <w:szCs w:val="24"/>
        </w:rPr>
        <w:t>at variance to an unacceptable degree with the legal order of the State in which enforcement is sought inasmuch as it infringes a fundamental principle</w:t>
      </w:r>
      <w:r w:rsidR="007E0D00">
        <w:rPr>
          <w:rFonts w:ascii="Times New Roman" w:hAnsi="Times New Roman" w:cs="Times New Roman"/>
          <w:sz w:val="24"/>
          <w:szCs w:val="24"/>
        </w:rPr>
        <w:t>.</w:t>
      </w:r>
    </w:p>
    <w:p w:rsidR="000F1E1A" w:rsidRPr="007E0D00" w:rsidRDefault="000F1E1A" w:rsidP="008C42F9">
      <w:pPr>
        <w:pStyle w:val="NoSpacing"/>
        <w:jc w:val="both"/>
        <w:rPr>
          <w:rFonts w:ascii="Times New Roman" w:hAnsi="Times New Roman" w:cs="Times New Roman"/>
          <w:sz w:val="24"/>
          <w:szCs w:val="24"/>
        </w:rPr>
      </w:pPr>
    </w:p>
    <w:p w:rsidR="009B454A" w:rsidRDefault="007E0D00" w:rsidP="008C42F9">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Gambazzi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concerned a Swiss lawyer </w:t>
      </w:r>
      <w:r w:rsidR="00AC04C4">
        <w:rPr>
          <w:rFonts w:ascii="Times New Roman" w:hAnsi="Times New Roman" w:cs="Times New Roman"/>
          <w:sz w:val="24"/>
          <w:szCs w:val="24"/>
        </w:rPr>
        <w:t xml:space="preserve">working for a US undertaking. After bankruptcy of the US undertaking, several creditors brought </w:t>
      </w:r>
      <w:r w:rsidR="003D0726">
        <w:rPr>
          <w:rFonts w:ascii="Times New Roman" w:hAnsi="Times New Roman" w:cs="Times New Roman"/>
          <w:sz w:val="24"/>
          <w:szCs w:val="24"/>
        </w:rPr>
        <w:t xml:space="preserve">claims </w:t>
      </w:r>
      <w:r w:rsidR="00AC04C4">
        <w:rPr>
          <w:rFonts w:ascii="Times New Roman" w:hAnsi="Times New Roman" w:cs="Times New Roman"/>
          <w:sz w:val="24"/>
          <w:szCs w:val="24"/>
        </w:rPr>
        <w:t xml:space="preserve">against a </w:t>
      </w:r>
      <w:r w:rsidR="00197B50">
        <w:rPr>
          <w:rFonts w:ascii="Times New Roman" w:hAnsi="Times New Roman" w:cs="Times New Roman"/>
          <w:sz w:val="24"/>
          <w:szCs w:val="24"/>
        </w:rPr>
        <w:t>number of persons, including</w:t>
      </w:r>
      <w:r w:rsidR="00AC04C4">
        <w:rPr>
          <w:rFonts w:ascii="Times New Roman" w:hAnsi="Times New Roman" w:cs="Times New Roman"/>
          <w:sz w:val="24"/>
          <w:szCs w:val="24"/>
        </w:rPr>
        <w:t xml:space="preserve"> </w:t>
      </w:r>
      <w:proofErr w:type="spellStart"/>
      <w:r w:rsidR="00AC04C4">
        <w:rPr>
          <w:rFonts w:ascii="Times New Roman" w:hAnsi="Times New Roman" w:cs="Times New Roman"/>
          <w:sz w:val="24"/>
          <w:szCs w:val="24"/>
        </w:rPr>
        <w:t>Gambazzi</w:t>
      </w:r>
      <w:proofErr w:type="spellEnd"/>
      <w:r w:rsidR="00AC04C4">
        <w:rPr>
          <w:rFonts w:ascii="Times New Roman" w:hAnsi="Times New Roman" w:cs="Times New Roman"/>
          <w:sz w:val="24"/>
          <w:szCs w:val="24"/>
        </w:rPr>
        <w:t xml:space="preserve">. The English court ordered </w:t>
      </w:r>
      <w:proofErr w:type="spellStart"/>
      <w:r w:rsidR="00AC04C4">
        <w:rPr>
          <w:rFonts w:ascii="Times New Roman" w:hAnsi="Times New Roman" w:cs="Times New Roman"/>
          <w:sz w:val="24"/>
          <w:szCs w:val="24"/>
        </w:rPr>
        <w:t>Gambazzi</w:t>
      </w:r>
      <w:proofErr w:type="spellEnd"/>
      <w:r w:rsidR="00AC04C4">
        <w:rPr>
          <w:rFonts w:ascii="Times New Roman" w:hAnsi="Times New Roman" w:cs="Times New Roman"/>
          <w:sz w:val="24"/>
          <w:szCs w:val="24"/>
        </w:rPr>
        <w:t xml:space="preserve"> </w:t>
      </w:r>
      <w:r w:rsidR="00AC04C4" w:rsidRPr="00AC04C4">
        <w:rPr>
          <w:rFonts w:ascii="Times New Roman" w:hAnsi="Times New Roman" w:cs="Times New Roman"/>
          <w:sz w:val="24"/>
          <w:szCs w:val="24"/>
        </w:rPr>
        <w:t xml:space="preserve">to disclose information regarding his assets and </w:t>
      </w:r>
      <w:r w:rsidR="003D0726">
        <w:rPr>
          <w:rFonts w:ascii="Times New Roman" w:hAnsi="Times New Roman" w:cs="Times New Roman"/>
          <w:sz w:val="24"/>
          <w:szCs w:val="24"/>
        </w:rPr>
        <w:t>also to submit certain documents</w:t>
      </w:r>
      <w:r w:rsidR="00AC04C4" w:rsidRPr="00AC04C4">
        <w:rPr>
          <w:rFonts w:ascii="Times New Roman" w:hAnsi="Times New Roman" w:cs="Times New Roman"/>
          <w:sz w:val="24"/>
          <w:szCs w:val="24"/>
        </w:rPr>
        <w:t xml:space="preserve"> relating to the main proceedings</w:t>
      </w:r>
      <w:r w:rsidR="00AC04C4">
        <w:rPr>
          <w:rFonts w:ascii="Times New Roman" w:hAnsi="Times New Roman" w:cs="Times New Roman"/>
          <w:sz w:val="24"/>
          <w:szCs w:val="24"/>
        </w:rPr>
        <w:t xml:space="preserve">. </w:t>
      </w:r>
      <w:proofErr w:type="spellStart"/>
      <w:r w:rsidR="00AC04C4">
        <w:rPr>
          <w:rFonts w:ascii="Times New Roman" w:hAnsi="Times New Roman" w:cs="Times New Roman"/>
          <w:sz w:val="24"/>
          <w:szCs w:val="24"/>
        </w:rPr>
        <w:t>Gambazzi</w:t>
      </w:r>
      <w:proofErr w:type="spellEnd"/>
      <w:r w:rsidR="00AC04C4">
        <w:rPr>
          <w:rFonts w:ascii="Times New Roman" w:hAnsi="Times New Roman" w:cs="Times New Roman"/>
          <w:sz w:val="24"/>
          <w:szCs w:val="24"/>
        </w:rPr>
        <w:t xml:space="preserve"> </w:t>
      </w:r>
      <w:r w:rsidR="00616681">
        <w:rPr>
          <w:rFonts w:ascii="Times New Roman" w:hAnsi="Times New Roman" w:cs="Times New Roman"/>
          <w:sz w:val="24"/>
          <w:szCs w:val="24"/>
        </w:rPr>
        <w:t xml:space="preserve">unsuccessfully challenged the disclosure order </w:t>
      </w:r>
      <w:r w:rsidR="00A464AE">
        <w:rPr>
          <w:rFonts w:ascii="Times New Roman" w:hAnsi="Times New Roman" w:cs="Times New Roman"/>
          <w:sz w:val="24"/>
          <w:szCs w:val="24"/>
        </w:rPr>
        <w:t xml:space="preserve">on the grounds that the disclosure of some of the data requested would make him liable to criminal prosecution in </w:t>
      </w:r>
      <w:r w:rsidR="00F63DCB">
        <w:rPr>
          <w:rFonts w:ascii="Times New Roman" w:hAnsi="Times New Roman" w:cs="Times New Roman"/>
          <w:sz w:val="24"/>
          <w:szCs w:val="24"/>
        </w:rPr>
        <w:t xml:space="preserve">Switzerland and ultimately </w:t>
      </w:r>
      <w:r w:rsidR="00AC04C4">
        <w:rPr>
          <w:rFonts w:ascii="Times New Roman" w:hAnsi="Times New Roman" w:cs="Times New Roman"/>
          <w:sz w:val="24"/>
          <w:szCs w:val="24"/>
        </w:rPr>
        <w:t>refused to compl</w:t>
      </w:r>
      <w:r w:rsidR="00616681">
        <w:rPr>
          <w:rFonts w:ascii="Times New Roman" w:hAnsi="Times New Roman" w:cs="Times New Roman"/>
          <w:sz w:val="24"/>
          <w:szCs w:val="24"/>
        </w:rPr>
        <w:t xml:space="preserve">y. The English court held him in contempt of court and excluded him from the proceedings. Under English procedural law, the court will </w:t>
      </w:r>
      <w:r w:rsidR="002E5473">
        <w:rPr>
          <w:rFonts w:ascii="Times New Roman" w:hAnsi="Times New Roman" w:cs="Times New Roman"/>
          <w:sz w:val="24"/>
          <w:szCs w:val="24"/>
        </w:rPr>
        <w:t xml:space="preserve">in such circumstances </w:t>
      </w:r>
      <w:r w:rsidR="00616681">
        <w:rPr>
          <w:rFonts w:ascii="Times New Roman" w:hAnsi="Times New Roman" w:cs="Times New Roman"/>
          <w:sz w:val="24"/>
          <w:szCs w:val="24"/>
        </w:rPr>
        <w:t>take over the claim of the applicants without entering into</w:t>
      </w:r>
      <w:r w:rsidR="00197B50">
        <w:rPr>
          <w:rFonts w:ascii="Times New Roman" w:hAnsi="Times New Roman" w:cs="Times New Roman"/>
          <w:sz w:val="24"/>
          <w:szCs w:val="24"/>
        </w:rPr>
        <w:t xml:space="preserve"> an analysis as to</w:t>
      </w:r>
      <w:r w:rsidR="00616681">
        <w:rPr>
          <w:rFonts w:ascii="Times New Roman" w:hAnsi="Times New Roman" w:cs="Times New Roman"/>
          <w:sz w:val="24"/>
          <w:szCs w:val="24"/>
        </w:rPr>
        <w:t xml:space="preserve"> </w:t>
      </w:r>
      <w:r w:rsidR="002E5473">
        <w:rPr>
          <w:rFonts w:ascii="Times New Roman" w:hAnsi="Times New Roman" w:cs="Times New Roman"/>
          <w:sz w:val="24"/>
          <w:szCs w:val="24"/>
        </w:rPr>
        <w:t>its</w:t>
      </w:r>
      <w:r w:rsidR="00616681">
        <w:rPr>
          <w:rFonts w:ascii="Times New Roman" w:hAnsi="Times New Roman" w:cs="Times New Roman"/>
          <w:sz w:val="24"/>
          <w:szCs w:val="24"/>
        </w:rPr>
        <w:t xml:space="preserve"> merits. A default judgment was awarded against </w:t>
      </w:r>
      <w:proofErr w:type="spellStart"/>
      <w:r w:rsidR="00616681">
        <w:rPr>
          <w:rFonts w:ascii="Times New Roman" w:hAnsi="Times New Roman" w:cs="Times New Roman"/>
          <w:sz w:val="24"/>
          <w:szCs w:val="24"/>
        </w:rPr>
        <w:t>Gambazzi</w:t>
      </w:r>
      <w:proofErr w:type="spellEnd"/>
      <w:r w:rsidR="00616681">
        <w:rPr>
          <w:rFonts w:ascii="Times New Roman" w:hAnsi="Times New Roman" w:cs="Times New Roman"/>
          <w:sz w:val="24"/>
          <w:szCs w:val="24"/>
        </w:rPr>
        <w:t xml:space="preserve">, of a sum approximately equivalent to 300 million </w:t>
      </w:r>
      <w:proofErr w:type="spellStart"/>
      <w:r w:rsidR="00616681">
        <w:rPr>
          <w:rFonts w:ascii="Times New Roman" w:hAnsi="Times New Roman" w:cs="Times New Roman"/>
          <w:sz w:val="24"/>
          <w:szCs w:val="24"/>
        </w:rPr>
        <w:t>euros</w:t>
      </w:r>
      <w:proofErr w:type="spellEnd"/>
      <w:r w:rsidR="00616681">
        <w:rPr>
          <w:rFonts w:ascii="Times New Roman" w:hAnsi="Times New Roman" w:cs="Times New Roman"/>
          <w:sz w:val="24"/>
          <w:szCs w:val="24"/>
        </w:rPr>
        <w:t>.</w:t>
      </w:r>
      <w:r w:rsidR="002E5473">
        <w:rPr>
          <w:rFonts w:ascii="Times New Roman" w:hAnsi="Times New Roman" w:cs="Times New Roman"/>
          <w:sz w:val="24"/>
          <w:szCs w:val="24"/>
        </w:rPr>
        <w:t xml:space="preserve"> The </w:t>
      </w:r>
      <w:proofErr w:type="spellStart"/>
      <w:r w:rsidR="002E5473">
        <w:rPr>
          <w:rFonts w:ascii="Times New Roman" w:hAnsi="Times New Roman" w:cs="Times New Roman"/>
          <w:sz w:val="24"/>
          <w:szCs w:val="24"/>
        </w:rPr>
        <w:t>ECtHR</w:t>
      </w:r>
      <w:proofErr w:type="spellEnd"/>
      <w:r w:rsidR="002E5473">
        <w:rPr>
          <w:rFonts w:ascii="Times New Roman" w:hAnsi="Times New Roman" w:cs="Times New Roman"/>
          <w:sz w:val="24"/>
          <w:szCs w:val="24"/>
        </w:rPr>
        <w:t xml:space="preserve"> declared </w:t>
      </w:r>
      <w:proofErr w:type="spellStart"/>
      <w:r w:rsidR="002E5473">
        <w:rPr>
          <w:rFonts w:ascii="Times New Roman" w:hAnsi="Times New Roman" w:cs="Times New Roman"/>
          <w:sz w:val="24"/>
          <w:szCs w:val="24"/>
        </w:rPr>
        <w:t>Gambazzi’s</w:t>
      </w:r>
      <w:proofErr w:type="spellEnd"/>
      <w:r w:rsidR="002E5473">
        <w:rPr>
          <w:rFonts w:ascii="Times New Roman" w:hAnsi="Times New Roman" w:cs="Times New Roman"/>
          <w:sz w:val="24"/>
          <w:szCs w:val="24"/>
        </w:rPr>
        <w:t xml:space="preserve"> complaint to be manifestly ill-founded.</w:t>
      </w:r>
      <w:r w:rsidR="00CA0311">
        <w:rPr>
          <w:rStyle w:val="FootnoteReference"/>
          <w:rFonts w:ascii="Times New Roman" w:hAnsi="Times New Roman" w:cs="Times New Roman"/>
          <w:sz w:val="24"/>
          <w:szCs w:val="24"/>
        </w:rPr>
        <w:footnoteReference w:id="80"/>
      </w:r>
      <w:r w:rsidR="002E5473">
        <w:rPr>
          <w:rFonts w:ascii="Times New Roman" w:hAnsi="Times New Roman" w:cs="Times New Roman"/>
          <w:sz w:val="24"/>
          <w:szCs w:val="24"/>
        </w:rPr>
        <w:t xml:space="preserve"> When confronted with an action for enforcement, the Milan Court of Appeals referred the question for a preliminary ruling to the ECJ. The ECJ held that it was for the court before which recognition is sought to establish </w:t>
      </w:r>
      <w:r w:rsidR="002E5473" w:rsidRPr="002E5473">
        <w:rPr>
          <w:rFonts w:ascii="Times New Roman" w:hAnsi="Times New Roman" w:cs="Times New Roman"/>
          <w:sz w:val="24"/>
          <w:szCs w:val="24"/>
        </w:rPr>
        <w:t xml:space="preserve">whether </w:t>
      </w:r>
      <w:r w:rsidR="002E5473">
        <w:rPr>
          <w:rFonts w:ascii="Times New Roman" w:hAnsi="Times New Roman" w:cs="Times New Roman"/>
          <w:sz w:val="24"/>
          <w:szCs w:val="24"/>
        </w:rPr>
        <w:t>t</w:t>
      </w:r>
      <w:r w:rsidR="002E5473" w:rsidRPr="002E5473">
        <w:rPr>
          <w:rFonts w:ascii="Times New Roman" w:hAnsi="Times New Roman" w:cs="Times New Roman"/>
          <w:sz w:val="24"/>
          <w:szCs w:val="24"/>
        </w:rPr>
        <w:t xml:space="preserve">he </w:t>
      </w:r>
      <w:r w:rsidR="002E5473">
        <w:rPr>
          <w:rFonts w:ascii="Times New Roman" w:hAnsi="Times New Roman" w:cs="Times New Roman"/>
          <w:sz w:val="24"/>
          <w:szCs w:val="24"/>
        </w:rPr>
        <w:t xml:space="preserve">defendant </w:t>
      </w:r>
      <w:r w:rsidR="002E5473" w:rsidRPr="002E5473">
        <w:rPr>
          <w:rFonts w:ascii="Times New Roman" w:hAnsi="Times New Roman" w:cs="Times New Roman"/>
          <w:sz w:val="24"/>
          <w:szCs w:val="24"/>
        </w:rPr>
        <w:t>had the opportunity to raise all the factual and legal issues which, in his view, could support his application and whether those issues were examined as to the merits, in full accordance with the adversarial principle, or whether on the contrary, he was able to ask only limited questions.</w:t>
      </w:r>
      <w:r w:rsidR="006F383B">
        <w:rPr>
          <w:rFonts w:ascii="Times New Roman" w:hAnsi="Times New Roman" w:cs="Times New Roman"/>
          <w:sz w:val="24"/>
          <w:szCs w:val="24"/>
        </w:rPr>
        <w:t xml:space="preserve"> The ECJ left it to the national court to decide in the light of </w:t>
      </w:r>
      <w:r w:rsidR="006F383B" w:rsidRPr="006F383B">
        <w:rPr>
          <w:rFonts w:ascii="Times New Roman" w:hAnsi="Times New Roman" w:cs="Times New Roman"/>
          <w:sz w:val="24"/>
          <w:szCs w:val="24"/>
        </w:rPr>
        <w:t>a comprehensive assessment of the</w:t>
      </w:r>
      <w:r w:rsidR="006F383B">
        <w:rPr>
          <w:rFonts w:ascii="Times New Roman" w:hAnsi="Times New Roman" w:cs="Times New Roman"/>
          <w:sz w:val="24"/>
          <w:szCs w:val="24"/>
        </w:rPr>
        <w:t xml:space="preserve"> proceedings and</w:t>
      </w:r>
      <w:r w:rsidR="006F383B" w:rsidRPr="006F383B">
        <w:rPr>
          <w:rFonts w:ascii="Times New Roman" w:hAnsi="Times New Roman" w:cs="Times New Roman"/>
          <w:sz w:val="24"/>
          <w:szCs w:val="24"/>
        </w:rPr>
        <w:t xml:space="preserve"> all the circumstances </w:t>
      </w:r>
      <w:r w:rsidR="006F383B">
        <w:rPr>
          <w:rFonts w:ascii="Times New Roman" w:hAnsi="Times New Roman" w:cs="Times New Roman"/>
          <w:sz w:val="24"/>
          <w:szCs w:val="24"/>
        </w:rPr>
        <w:t xml:space="preserve">as a whole whether the exclusion of a defendant from the proceedings on the grounds of the non-compliance with a procedural order constituted </w:t>
      </w:r>
      <w:r w:rsidR="00C844DC">
        <w:rPr>
          <w:rFonts w:ascii="Times New Roman" w:hAnsi="Times New Roman" w:cs="Times New Roman"/>
          <w:sz w:val="24"/>
          <w:szCs w:val="24"/>
        </w:rPr>
        <w:t xml:space="preserve">a </w:t>
      </w:r>
      <w:r w:rsidR="006F383B" w:rsidRPr="006F383B">
        <w:rPr>
          <w:rFonts w:ascii="Times New Roman" w:hAnsi="Times New Roman" w:cs="Times New Roman"/>
          <w:sz w:val="24"/>
          <w:szCs w:val="24"/>
        </w:rPr>
        <w:t>manifest and disproportionate infringement of the right to be heard</w:t>
      </w:r>
      <w:r w:rsidR="006F383B">
        <w:rPr>
          <w:rFonts w:ascii="Times New Roman" w:hAnsi="Times New Roman" w:cs="Times New Roman"/>
          <w:sz w:val="24"/>
          <w:szCs w:val="24"/>
        </w:rPr>
        <w:t>.</w:t>
      </w:r>
      <w:r w:rsidR="006F383B">
        <w:rPr>
          <w:rStyle w:val="FootnoteReference"/>
          <w:rFonts w:ascii="Times New Roman" w:hAnsi="Times New Roman" w:cs="Times New Roman"/>
          <w:sz w:val="24"/>
          <w:szCs w:val="24"/>
        </w:rPr>
        <w:footnoteReference w:id="81"/>
      </w:r>
    </w:p>
    <w:p w:rsidR="00616681" w:rsidRPr="007E0D00" w:rsidRDefault="00616681" w:rsidP="008C42F9">
      <w:pPr>
        <w:pStyle w:val="NoSpacing"/>
        <w:jc w:val="both"/>
        <w:rPr>
          <w:rFonts w:ascii="Times New Roman" w:hAnsi="Times New Roman" w:cs="Times New Roman"/>
          <w:sz w:val="24"/>
          <w:szCs w:val="24"/>
        </w:rPr>
      </w:pPr>
    </w:p>
    <w:p w:rsidR="00426172" w:rsidRDefault="00567A16" w:rsidP="008C42F9">
      <w:pPr>
        <w:pStyle w:val="NoSpacing"/>
        <w:jc w:val="both"/>
        <w:rPr>
          <w:rFonts w:ascii="Times New Roman" w:hAnsi="Times New Roman" w:cs="Times New Roman"/>
          <w:sz w:val="24"/>
          <w:szCs w:val="24"/>
        </w:rPr>
      </w:pPr>
      <w:r>
        <w:rPr>
          <w:rFonts w:ascii="Times New Roman" w:hAnsi="Times New Roman" w:cs="Times New Roman"/>
          <w:sz w:val="24"/>
          <w:szCs w:val="24"/>
        </w:rPr>
        <w:t>The enforcement of a foreign decision may in some circumstances be an obstacle to the right of access to justice.</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w:t>
      </w:r>
      <w:r w:rsidR="00426172">
        <w:rPr>
          <w:rFonts w:ascii="Times New Roman" w:hAnsi="Times New Roman" w:cs="Times New Roman"/>
          <w:sz w:val="24"/>
          <w:szCs w:val="24"/>
        </w:rPr>
        <w:t xml:space="preserve">The national case-law concerning art. 34 (1) Brussels I has </w:t>
      </w:r>
      <w:r>
        <w:rPr>
          <w:rFonts w:ascii="Times New Roman" w:hAnsi="Times New Roman" w:cs="Times New Roman"/>
          <w:sz w:val="24"/>
          <w:szCs w:val="24"/>
        </w:rPr>
        <w:t xml:space="preserve">however </w:t>
      </w:r>
      <w:r w:rsidR="00426172">
        <w:rPr>
          <w:rFonts w:ascii="Times New Roman" w:hAnsi="Times New Roman" w:cs="Times New Roman"/>
          <w:sz w:val="24"/>
          <w:szCs w:val="24"/>
        </w:rPr>
        <w:t>mainly evolved around breaches of the right to a fair hearing that could, due its strict requirements, not be a gro</w:t>
      </w:r>
      <w:r w:rsidR="008F2EDC">
        <w:rPr>
          <w:rFonts w:ascii="Times New Roman" w:hAnsi="Times New Roman" w:cs="Times New Roman"/>
          <w:sz w:val="24"/>
          <w:szCs w:val="24"/>
        </w:rPr>
        <w:t xml:space="preserve">und for refusal under art. </w:t>
      </w:r>
      <w:proofErr w:type="gramStart"/>
      <w:r w:rsidR="008F2EDC">
        <w:rPr>
          <w:rFonts w:ascii="Times New Roman" w:hAnsi="Times New Roman" w:cs="Times New Roman"/>
          <w:sz w:val="24"/>
          <w:szCs w:val="24"/>
        </w:rPr>
        <w:t>34 (2</w:t>
      </w:r>
      <w:r w:rsidR="00426172">
        <w:rPr>
          <w:rFonts w:ascii="Times New Roman" w:hAnsi="Times New Roman" w:cs="Times New Roman"/>
          <w:sz w:val="24"/>
          <w:szCs w:val="24"/>
        </w:rPr>
        <w:t>).</w:t>
      </w:r>
      <w:proofErr w:type="gramEnd"/>
      <w:r w:rsidR="00426172">
        <w:rPr>
          <w:rFonts w:ascii="Times New Roman" w:hAnsi="Times New Roman" w:cs="Times New Roman"/>
          <w:sz w:val="24"/>
          <w:szCs w:val="24"/>
        </w:rPr>
        <w:t xml:space="preserve"> </w:t>
      </w:r>
      <w:r w:rsidR="008F2EDC">
        <w:rPr>
          <w:rFonts w:ascii="Times New Roman" w:hAnsi="Times New Roman" w:cs="Times New Roman"/>
          <w:sz w:val="24"/>
          <w:szCs w:val="24"/>
        </w:rPr>
        <w:t xml:space="preserve">For example the </w:t>
      </w:r>
      <w:r w:rsidR="00083879">
        <w:rPr>
          <w:rFonts w:ascii="Times New Roman" w:hAnsi="Times New Roman" w:cs="Times New Roman"/>
          <w:sz w:val="24"/>
          <w:szCs w:val="24"/>
        </w:rPr>
        <w:t>English Court of Appeals refused to enforce a Dutch judgment that had been delivered after the proceedings were rev</w:t>
      </w:r>
      <w:r w:rsidR="00751D2E">
        <w:rPr>
          <w:rFonts w:ascii="Times New Roman" w:hAnsi="Times New Roman" w:cs="Times New Roman"/>
          <w:sz w:val="24"/>
          <w:szCs w:val="24"/>
        </w:rPr>
        <w:t>ived by the applicant after twelve</w:t>
      </w:r>
      <w:r w:rsidR="00083879">
        <w:rPr>
          <w:rFonts w:ascii="Times New Roman" w:hAnsi="Times New Roman" w:cs="Times New Roman"/>
          <w:sz w:val="24"/>
          <w:szCs w:val="24"/>
        </w:rPr>
        <w:t xml:space="preserve"> years of inactivity without informing the </w:t>
      </w:r>
      <w:r w:rsidR="00083879">
        <w:rPr>
          <w:rFonts w:ascii="Times New Roman" w:hAnsi="Times New Roman" w:cs="Times New Roman"/>
          <w:sz w:val="24"/>
          <w:szCs w:val="24"/>
        </w:rPr>
        <w:lastRenderedPageBreak/>
        <w:t>defendant.</w:t>
      </w:r>
      <w:r w:rsidR="00083879">
        <w:rPr>
          <w:rStyle w:val="FootnoteReference"/>
          <w:rFonts w:ascii="Times New Roman" w:hAnsi="Times New Roman" w:cs="Times New Roman"/>
          <w:sz w:val="24"/>
          <w:szCs w:val="24"/>
        </w:rPr>
        <w:footnoteReference w:id="83"/>
      </w:r>
      <w:r w:rsidR="00A27ACC">
        <w:rPr>
          <w:rFonts w:ascii="Times New Roman" w:hAnsi="Times New Roman" w:cs="Times New Roman"/>
          <w:sz w:val="24"/>
          <w:szCs w:val="24"/>
        </w:rPr>
        <w:t xml:space="preserve"> </w:t>
      </w:r>
      <w:r w:rsidR="00083879">
        <w:rPr>
          <w:rFonts w:ascii="Times New Roman" w:hAnsi="Times New Roman" w:cs="Times New Roman"/>
          <w:sz w:val="24"/>
          <w:szCs w:val="24"/>
        </w:rPr>
        <w:t xml:space="preserve">On its turn, the </w:t>
      </w:r>
      <w:r w:rsidR="008F2EDC">
        <w:rPr>
          <w:rFonts w:ascii="Times New Roman" w:hAnsi="Times New Roman" w:cs="Times New Roman"/>
          <w:sz w:val="24"/>
          <w:szCs w:val="24"/>
        </w:rPr>
        <w:t xml:space="preserve">French </w:t>
      </w:r>
      <w:proofErr w:type="spellStart"/>
      <w:r w:rsidR="008F2EDC">
        <w:rPr>
          <w:rFonts w:ascii="Times New Roman" w:hAnsi="Times New Roman" w:cs="Times New Roman"/>
          <w:sz w:val="24"/>
          <w:szCs w:val="24"/>
        </w:rPr>
        <w:t>Cour</w:t>
      </w:r>
      <w:proofErr w:type="spellEnd"/>
      <w:r w:rsidR="008F2EDC">
        <w:rPr>
          <w:rFonts w:ascii="Times New Roman" w:hAnsi="Times New Roman" w:cs="Times New Roman"/>
          <w:sz w:val="24"/>
          <w:szCs w:val="24"/>
        </w:rPr>
        <w:t xml:space="preserve"> de Cassation refused to </w:t>
      </w:r>
      <w:r w:rsidR="00083879">
        <w:rPr>
          <w:rFonts w:ascii="Times New Roman" w:hAnsi="Times New Roman" w:cs="Times New Roman"/>
          <w:sz w:val="24"/>
          <w:szCs w:val="24"/>
        </w:rPr>
        <w:t>enforce an English judgment because the decision</w:t>
      </w:r>
      <w:r w:rsidR="00E46034">
        <w:rPr>
          <w:rFonts w:ascii="Times New Roman" w:hAnsi="Times New Roman" w:cs="Times New Roman"/>
          <w:sz w:val="24"/>
          <w:szCs w:val="24"/>
        </w:rPr>
        <w:t>, nor any other document,</w:t>
      </w:r>
      <w:r w:rsidR="00083879">
        <w:rPr>
          <w:rFonts w:ascii="Times New Roman" w:hAnsi="Times New Roman" w:cs="Times New Roman"/>
          <w:sz w:val="24"/>
          <w:szCs w:val="24"/>
        </w:rPr>
        <w:t xml:space="preserve"> state</w:t>
      </w:r>
      <w:r w:rsidR="0091543B">
        <w:rPr>
          <w:rFonts w:ascii="Times New Roman" w:hAnsi="Times New Roman" w:cs="Times New Roman"/>
          <w:sz w:val="24"/>
          <w:szCs w:val="24"/>
        </w:rPr>
        <w:t>d</w:t>
      </w:r>
      <w:r w:rsidR="00083879">
        <w:rPr>
          <w:rFonts w:ascii="Times New Roman" w:hAnsi="Times New Roman" w:cs="Times New Roman"/>
          <w:sz w:val="24"/>
          <w:szCs w:val="24"/>
        </w:rPr>
        <w:t xml:space="preserve"> any reasons on which the decision was based but instead relied upon a rule of English procedure that exempts the court from stating reasons when it agrees with the substance of the </w:t>
      </w:r>
      <w:r w:rsidR="00CA0311">
        <w:rPr>
          <w:rFonts w:ascii="Times New Roman" w:hAnsi="Times New Roman" w:cs="Times New Roman"/>
          <w:sz w:val="24"/>
          <w:szCs w:val="24"/>
        </w:rPr>
        <w:t xml:space="preserve">applicants </w:t>
      </w:r>
      <w:r w:rsidR="00083879">
        <w:rPr>
          <w:rFonts w:ascii="Times New Roman" w:hAnsi="Times New Roman" w:cs="Times New Roman"/>
          <w:sz w:val="24"/>
          <w:szCs w:val="24"/>
        </w:rPr>
        <w:t>claim.</w:t>
      </w:r>
      <w:r w:rsidR="00E46034">
        <w:rPr>
          <w:rStyle w:val="FootnoteReference"/>
          <w:rFonts w:ascii="Times New Roman" w:hAnsi="Times New Roman" w:cs="Times New Roman"/>
          <w:sz w:val="24"/>
          <w:szCs w:val="24"/>
        </w:rPr>
        <w:footnoteReference w:id="84"/>
      </w:r>
      <w:r w:rsidR="00EB1FA9">
        <w:rPr>
          <w:rFonts w:ascii="Times New Roman" w:hAnsi="Times New Roman" w:cs="Times New Roman"/>
          <w:sz w:val="24"/>
          <w:szCs w:val="24"/>
        </w:rPr>
        <w:t xml:space="preserve"> </w:t>
      </w:r>
      <w:r w:rsidR="00E952D8">
        <w:rPr>
          <w:rFonts w:ascii="Times New Roman" w:hAnsi="Times New Roman" w:cs="Times New Roman"/>
          <w:sz w:val="24"/>
          <w:szCs w:val="24"/>
        </w:rPr>
        <w:t xml:space="preserve">The </w:t>
      </w:r>
      <w:r w:rsidR="00B16B5F">
        <w:rPr>
          <w:rFonts w:ascii="Times New Roman" w:hAnsi="Times New Roman" w:cs="Times New Roman"/>
          <w:sz w:val="24"/>
          <w:szCs w:val="24"/>
        </w:rPr>
        <w:t>Greek Civil Supreme Court</w:t>
      </w:r>
      <w:r w:rsidR="0017210D">
        <w:rPr>
          <w:rFonts w:ascii="Times New Roman" w:hAnsi="Times New Roman" w:cs="Times New Roman"/>
          <w:sz w:val="24"/>
          <w:szCs w:val="24"/>
        </w:rPr>
        <w:t xml:space="preserve"> refused to enforce an English</w:t>
      </w:r>
      <w:r w:rsidR="00E952D8">
        <w:rPr>
          <w:rFonts w:ascii="Times New Roman" w:hAnsi="Times New Roman" w:cs="Times New Roman"/>
          <w:sz w:val="24"/>
          <w:szCs w:val="24"/>
        </w:rPr>
        <w:t xml:space="preserve"> determination of judicial expenses as it held the costs incurred to be excess</w:t>
      </w:r>
      <w:r w:rsidR="00781E2E">
        <w:rPr>
          <w:rFonts w:ascii="Times New Roman" w:hAnsi="Times New Roman" w:cs="Times New Roman"/>
          <w:sz w:val="24"/>
          <w:szCs w:val="24"/>
        </w:rPr>
        <w:t>ive and disproportionate in relation to the value of the subject-matter</w:t>
      </w:r>
      <w:r w:rsidR="00E952D8">
        <w:rPr>
          <w:rFonts w:ascii="Times New Roman" w:hAnsi="Times New Roman" w:cs="Times New Roman"/>
          <w:sz w:val="24"/>
          <w:szCs w:val="24"/>
        </w:rPr>
        <w:t xml:space="preserve">, in particular since it was more than 20.000 times higher than the judicial expenses would </w:t>
      </w:r>
      <w:r w:rsidR="00A51091">
        <w:rPr>
          <w:rFonts w:ascii="Times New Roman" w:hAnsi="Times New Roman" w:cs="Times New Roman"/>
          <w:sz w:val="24"/>
          <w:szCs w:val="24"/>
        </w:rPr>
        <w:t>have been provided that the case</w:t>
      </w:r>
      <w:r w:rsidR="00CA0311">
        <w:rPr>
          <w:rFonts w:ascii="Times New Roman" w:hAnsi="Times New Roman" w:cs="Times New Roman"/>
          <w:sz w:val="24"/>
          <w:szCs w:val="24"/>
        </w:rPr>
        <w:t xml:space="preserve"> would </w:t>
      </w:r>
      <w:r w:rsidR="00A51091">
        <w:rPr>
          <w:rFonts w:ascii="Times New Roman" w:hAnsi="Times New Roman" w:cs="Times New Roman"/>
          <w:sz w:val="24"/>
          <w:szCs w:val="24"/>
        </w:rPr>
        <w:t xml:space="preserve">have </w:t>
      </w:r>
      <w:r w:rsidR="00CA0311">
        <w:rPr>
          <w:rFonts w:ascii="Times New Roman" w:hAnsi="Times New Roman" w:cs="Times New Roman"/>
          <w:sz w:val="24"/>
          <w:szCs w:val="24"/>
        </w:rPr>
        <w:t>be</w:t>
      </w:r>
      <w:r w:rsidR="00A51091">
        <w:rPr>
          <w:rFonts w:ascii="Times New Roman" w:hAnsi="Times New Roman" w:cs="Times New Roman"/>
          <w:sz w:val="24"/>
          <w:szCs w:val="24"/>
        </w:rPr>
        <w:t>en</w:t>
      </w:r>
      <w:r w:rsidR="00CA0311">
        <w:rPr>
          <w:rFonts w:ascii="Times New Roman" w:hAnsi="Times New Roman" w:cs="Times New Roman"/>
          <w:sz w:val="24"/>
          <w:szCs w:val="24"/>
        </w:rPr>
        <w:t xml:space="preserve"> tried</w:t>
      </w:r>
      <w:r w:rsidR="00E952D8">
        <w:rPr>
          <w:rFonts w:ascii="Times New Roman" w:hAnsi="Times New Roman" w:cs="Times New Roman"/>
          <w:sz w:val="24"/>
          <w:szCs w:val="24"/>
        </w:rPr>
        <w:t xml:space="preserve"> in Greece.</w:t>
      </w:r>
      <w:r w:rsidR="00E952D8">
        <w:rPr>
          <w:rStyle w:val="FootnoteReference"/>
          <w:rFonts w:ascii="Times New Roman" w:hAnsi="Times New Roman" w:cs="Times New Roman"/>
          <w:sz w:val="24"/>
          <w:szCs w:val="24"/>
        </w:rPr>
        <w:footnoteReference w:id="85"/>
      </w:r>
      <w:r w:rsidR="00FE3B89">
        <w:rPr>
          <w:rFonts w:ascii="Times New Roman" w:hAnsi="Times New Roman" w:cs="Times New Roman"/>
          <w:sz w:val="24"/>
          <w:szCs w:val="24"/>
        </w:rPr>
        <w:t xml:space="preserve"> </w:t>
      </w:r>
      <w:r w:rsidR="00EB1FA9">
        <w:rPr>
          <w:rFonts w:ascii="Times New Roman" w:hAnsi="Times New Roman" w:cs="Times New Roman"/>
          <w:sz w:val="24"/>
          <w:szCs w:val="24"/>
        </w:rPr>
        <w:t xml:space="preserve">Also an incorrect translation of the method and periods of limitation to lodge appeal in the Member State of origin </w:t>
      </w:r>
      <w:r w:rsidR="00200333">
        <w:rPr>
          <w:rFonts w:ascii="Times New Roman" w:hAnsi="Times New Roman" w:cs="Times New Roman"/>
          <w:sz w:val="24"/>
          <w:szCs w:val="24"/>
        </w:rPr>
        <w:t>could prevent recognition if that would amount to depriving the defendant of defending himself in the Member State of origin.</w:t>
      </w:r>
      <w:r w:rsidR="00200333">
        <w:rPr>
          <w:rStyle w:val="FootnoteReference"/>
          <w:rFonts w:ascii="Times New Roman" w:hAnsi="Times New Roman" w:cs="Times New Roman"/>
          <w:sz w:val="24"/>
          <w:szCs w:val="24"/>
        </w:rPr>
        <w:footnoteReference w:id="86"/>
      </w:r>
    </w:p>
    <w:p w:rsidR="00FE3B89" w:rsidRDefault="00FE3B89" w:rsidP="008C42F9">
      <w:pPr>
        <w:pStyle w:val="NoSpacing"/>
        <w:jc w:val="both"/>
        <w:rPr>
          <w:rFonts w:ascii="Times New Roman" w:hAnsi="Times New Roman" w:cs="Times New Roman"/>
          <w:sz w:val="24"/>
          <w:szCs w:val="24"/>
        </w:rPr>
      </w:pPr>
    </w:p>
    <w:p w:rsidR="00A27ACC" w:rsidRDefault="00FE3B89" w:rsidP="008C42F9">
      <w:pPr>
        <w:pStyle w:val="NoSpacing"/>
        <w:jc w:val="both"/>
        <w:rPr>
          <w:rFonts w:ascii="Times New Roman" w:hAnsi="Times New Roman" w:cs="Times New Roman"/>
          <w:sz w:val="24"/>
          <w:szCs w:val="24"/>
        </w:rPr>
      </w:pPr>
      <w:r>
        <w:rPr>
          <w:rFonts w:ascii="Times New Roman" w:hAnsi="Times New Roman" w:cs="Times New Roman"/>
          <w:sz w:val="24"/>
          <w:szCs w:val="24"/>
        </w:rPr>
        <w:t>The ECJ has provided Member States with a certain margin of appreciation to establish whether the proceedings before the original court have been in conformity with the right to a fair hearing. The additional check over the procedure is</w:t>
      </w:r>
      <w:r w:rsidR="00A27ACC">
        <w:rPr>
          <w:rFonts w:ascii="Times New Roman" w:hAnsi="Times New Roman" w:cs="Times New Roman"/>
          <w:sz w:val="24"/>
          <w:szCs w:val="24"/>
        </w:rPr>
        <w:t>,</w:t>
      </w:r>
      <w:r>
        <w:rPr>
          <w:rFonts w:ascii="Times New Roman" w:hAnsi="Times New Roman" w:cs="Times New Roman"/>
          <w:sz w:val="24"/>
          <w:szCs w:val="24"/>
        </w:rPr>
        <w:t xml:space="preserve"> even in a common European justice area</w:t>
      </w:r>
      <w:r w:rsidR="00A27ACC">
        <w:rPr>
          <w:rFonts w:ascii="Times New Roman" w:hAnsi="Times New Roman" w:cs="Times New Roman"/>
          <w:sz w:val="24"/>
          <w:szCs w:val="24"/>
        </w:rPr>
        <w:t>,</w:t>
      </w:r>
      <w:r>
        <w:rPr>
          <w:rFonts w:ascii="Times New Roman" w:hAnsi="Times New Roman" w:cs="Times New Roman"/>
          <w:sz w:val="24"/>
          <w:szCs w:val="24"/>
        </w:rPr>
        <w:t xml:space="preserve"> justifiable. </w:t>
      </w:r>
      <w:r w:rsidR="00A27ACC">
        <w:rPr>
          <w:rFonts w:ascii="Times New Roman" w:hAnsi="Times New Roman" w:cs="Times New Roman"/>
          <w:sz w:val="24"/>
          <w:szCs w:val="24"/>
        </w:rPr>
        <w:t xml:space="preserve">Cross-border disputes are due to </w:t>
      </w:r>
      <w:r w:rsidR="00A51091">
        <w:rPr>
          <w:rFonts w:ascii="Times New Roman" w:hAnsi="Times New Roman" w:cs="Times New Roman"/>
          <w:sz w:val="24"/>
          <w:szCs w:val="24"/>
        </w:rPr>
        <w:t>differences in language,</w:t>
      </w:r>
      <w:r w:rsidR="00A27ACC">
        <w:rPr>
          <w:rFonts w:ascii="Times New Roman" w:hAnsi="Times New Roman" w:cs="Times New Roman"/>
          <w:sz w:val="24"/>
          <w:szCs w:val="24"/>
        </w:rPr>
        <w:t xml:space="preserve"> procedures for the service of document, geographical distance and unfamiliarity with the procedures before the original court far more likely to impact upon the right</w:t>
      </w:r>
      <w:r w:rsidR="00781503">
        <w:rPr>
          <w:rFonts w:ascii="Times New Roman" w:hAnsi="Times New Roman" w:cs="Times New Roman"/>
          <w:sz w:val="24"/>
          <w:szCs w:val="24"/>
        </w:rPr>
        <w:t xml:space="preserve"> to a fair hearing. </w:t>
      </w:r>
      <w:r w:rsidR="00A51091">
        <w:rPr>
          <w:rFonts w:ascii="Times New Roman" w:hAnsi="Times New Roman" w:cs="Times New Roman"/>
          <w:sz w:val="24"/>
          <w:szCs w:val="24"/>
        </w:rPr>
        <w:t>The ECJ itself seems to have recognised that with regard to weaker parties the geographical distance as such may be obstacle to the effective enforcement of civil rights.</w:t>
      </w:r>
      <w:r w:rsidR="00A51091">
        <w:rPr>
          <w:rStyle w:val="FootnoteReference"/>
          <w:rFonts w:ascii="Times New Roman" w:hAnsi="Times New Roman" w:cs="Times New Roman"/>
          <w:sz w:val="24"/>
          <w:szCs w:val="24"/>
        </w:rPr>
        <w:footnoteReference w:id="87"/>
      </w:r>
      <w:r w:rsidR="00A51091">
        <w:rPr>
          <w:rFonts w:ascii="Times New Roman" w:hAnsi="Times New Roman" w:cs="Times New Roman"/>
          <w:sz w:val="24"/>
          <w:szCs w:val="24"/>
        </w:rPr>
        <w:t xml:space="preserve"> </w:t>
      </w:r>
      <w:r w:rsidR="00781503">
        <w:rPr>
          <w:rFonts w:ascii="Times New Roman" w:hAnsi="Times New Roman" w:cs="Times New Roman"/>
          <w:sz w:val="24"/>
          <w:szCs w:val="24"/>
        </w:rPr>
        <w:t>Although, national courts have been reluctant in recourse to the public policy</w:t>
      </w:r>
      <w:r w:rsidR="00781503">
        <w:rPr>
          <w:rStyle w:val="FootnoteReference"/>
          <w:rFonts w:ascii="Times New Roman" w:hAnsi="Times New Roman" w:cs="Times New Roman"/>
          <w:sz w:val="24"/>
          <w:szCs w:val="24"/>
        </w:rPr>
        <w:footnoteReference w:id="88"/>
      </w:r>
      <w:r w:rsidR="00781503">
        <w:rPr>
          <w:rFonts w:ascii="Times New Roman" w:hAnsi="Times New Roman" w:cs="Times New Roman"/>
          <w:sz w:val="24"/>
          <w:szCs w:val="24"/>
        </w:rPr>
        <w:t xml:space="preserve"> the cases discussed above have demonstrated that an additional check for compliance with the right to a fair trial remains to be necessary. Not only have the procedural laws of the Member States </w:t>
      </w:r>
      <w:r w:rsidR="007756FB">
        <w:rPr>
          <w:rFonts w:ascii="Times New Roman" w:hAnsi="Times New Roman" w:cs="Times New Roman"/>
          <w:sz w:val="24"/>
          <w:szCs w:val="24"/>
        </w:rPr>
        <w:t>yet to</w:t>
      </w:r>
      <w:r w:rsidR="00781503">
        <w:rPr>
          <w:rFonts w:ascii="Times New Roman" w:hAnsi="Times New Roman" w:cs="Times New Roman"/>
          <w:sz w:val="24"/>
          <w:szCs w:val="24"/>
        </w:rPr>
        <w:t xml:space="preserve"> converge to a degree</w:t>
      </w:r>
      <w:r w:rsidR="007756FB">
        <w:rPr>
          <w:rFonts w:ascii="Times New Roman" w:hAnsi="Times New Roman" w:cs="Times New Roman"/>
          <w:sz w:val="24"/>
          <w:szCs w:val="24"/>
        </w:rPr>
        <w:t xml:space="preserve"> that would preclude a decision from one Member State infringing a fundamental principle in another Member State, cross border litigation may by definition already put a strain on the right of a defendant to effectively participate in the proceedings.</w:t>
      </w:r>
    </w:p>
    <w:p w:rsidR="004C4F48" w:rsidRDefault="004C4F48" w:rsidP="008C42F9">
      <w:pPr>
        <w:pStyle w:val="NoSpacing"/>
        <w:jc w:val="both"/>
        <w:rPr>
          <w:rFonts w:ascii="Times New Roman" w:hAnsi="Times New Roman" w:cs="Times New Roman"/>
          <w:sz w:val="24"/>
          <w:szCs w:val="24"/>
        </w:rPr>
      </w:pPr>
    </w:p>
    <w:p w:rsidR="007756FB" w:rsidRDefault="007756FB" w:rsidP="008C42F9">
      <w:pPr>
        <w:pStyle w:val="NoSpacing"/>
        <w:jc w:val="both"/>
        <w:rPr>
          <w:rFonts w:ascii="Times New Roman" w:hAnsi="Times New Roman" w:cs="Times New Roman"/>
          <w:sz w:val="24"/>
          <w:szCs w:val="24"/>
        </w:rPr>
      </w:pPr>
      <w:r>
        <w:rPr>
          <w:rFonts w:ascii="Times New Roman" w:hAnsi="Times New Roman" w:cs="Times New Roman"/>
          <w:b/>
          <w:sz w:val="24"/>
          <w:szCs w:val="24"/>
        </w:rPr>
        <w:t>Art. 6 ECHR and the free movement of judgments</w:t>
      </w:r>
    </w:p>
    <w:p w:rsidR="00FA490D" w:rsidRPr="00FA490D" w:rsidRDefault="00526482"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ECJ draws</w:t>
      </w:r>
      <w:r w:rsidR="00CA0311">
        <w:rPr>
          <w:rFonts w:ascii="Times New Roman" w:hAnsi="Times New Roman" w:cs="Times New Roman"/>
          <w:sz w:val="24"/>
          <w:szCs w:val="24"/>
        </w:rPr>
        <w:t xml:space="preserve"> </w:t>
      </w:r>
      <w:r>
        <w:rPr>
          <w:rFonts w:ascii="Times New Roman" w:hAnsi="Times New Roman" w:cs="Times New Roman"/>
          <w:sz w:val="24"/>
          <w:szCs w:val="24"/>
        </w:rPr>
        <w:t xml:space="preserve">inspiration from art. </w:t>
      </w:r>
      <w:proofErr w:type="gramStart"/>
      <w:r>
        <w:rPr>
          <w:rFonts w:ascii="Times New Roman" w:hAnsi="Times New Roman" w:cs="Times New Roman"/>
          <w:sz w:val="24"/>
          <w:szCs w:val="24"/>
        </w:rPr>
        <w:t xml:space="preserve">6 ECHR </w:t>
      </w:r>
      <w:r w:rsidR="00CA0311">
        <w:rPr>
          <w:rFonts w:ascii="Times New Roman" w:hAnsi="Times New Roman" w:cs="Times New Roman"/>
          <w:sz w:val="24"/>
          <w:szCs w:val="24"/>
        </w:rPr>
        <w:t>when interpreting Brussels I</w:t>
      </w:r>
      <w:r>
        <w:rPr>
          <w:rFonts w:ascii="Times New Roman" w:hAnsi="Times New Roman" w:cs="Times New Roman"/>
          <w:sz w:val="24"/>
          <w:szCs w:val="24"/>
        </w:rPr>
        <w:t>.</w:t>
      </w:r>
      <w:proofErr w:type="gramEnd"/>
      <w:r w:rsidR="00CA0311">
        <w:rPr>
          <w:rFonts w:ascii="Times New Roman" w:hAnsi="Times New Roman" w:cs="Times New Roman"/>
          <w:sz w:val="24"/>
          <w:szCs w:val="24"/>
        </w:rPr>
        <w:t xml:space="preserve"> That influence goes beyond the verification of the compliance with </w:t>
      </w:r>
      <w:r w:rsidR="003D7CC5">
        <w:rPr>
          <w:rFonts w:ascii="Times New Roman" w:hAnsi="Times New Roman" w:cs="Times New Roman"/>
          <w:sz w:val="24"/>
          <w:szCs w:val="24"/>
        </w:rPr>
        <w:t>the right to a fair trial under the heading of public policy</w:t>
      </w:r>
      <w:r w:rsidR="00DC3916">
        <w:rPr>
          <w:rFonts w:ascii="Times New Roman" w:hAnsi="Times New Roman" w:cs="Times New Roman"/>
          <w:sz w:val="24"/>
          <w:szCs w:val="24"/>
        </w:rPr>
        <w:t>. Under some circumstances violation</w:t>
      </w:r>
      <w:r w:rsidR="00324C62">
        <w:rPr>
          <w:rFonts w:ascii="Times New Roman" w:hAnsi="Times New Roman" w:cs="Times New Roman"/>
          <w:sz w:val="24"/>
          <w:szCs w:val="24"/>
        </w:rPr>
        <w:t xml:space="preserve"> of the right to a fair trial</w:t>
      </w:r>
      <w:r w:rsidR="003D7CC5">
        <w:rPr>
          <w:rFonts w:ascii="Times New Roman" w:hAnsi="Times New Roman" w:cs="Times New Roman"/>
          <w:sz w:val="24"/>
          <w:szCs w:val="24"/>
        </w:rPr>
        <w:t xml:space="preserve"> would have as consequence that the decision does not benefit from the free movement of judgments</w:t>
      </w:r>
      <w:r w:rsidR="00324C62">
        <w:rPr>
          <w:rFonts w:ascii="Times New Roman" w:hAnsi="Times New Roman" w:cs="Times New Roman"/>
          <w:sz w:val="24"/>
          <w:szCs w:val="24"/>
        </w:rPr>
        <w:t xml:space="preserve"> since the decision </w:t>
      </w:r>
      <w:r w:rsidR="00324C62" w:rsidRPr="00324C62">
        <w:rPr>
          <w:rFonts w:ascii="Times New Roman" w:hAnsi="Times New Roman" w:cs="Times New Roman"/>
          <w:sz w:val="24"/>
          <w:szCs w:val="24"/>
        </w:rPr>
        <w:t>will not qualify as ‘judgment’</w:t>
      </w:r>
      <w:r w:rsidR="003D7CC5" w:rsidRPr="003D7CC5">
        <w:rPr>
          <w:rFonts w:ascii="Times New Roman" w:hAnsi="Times New Roman" w:cs="Times New Roman"/>
          <w:sz w:val="24"/>
          <w:szCs w:val="24"/>
        </w:rPr>
        <w:t xml:space="preserve"> </w:t>
      </w:r>
      <w:r w:rsidR="003D7CC5">
        <w:rPr>
          <w:rFonts w:ascii="Times New Roman" w:hAnsi="Times New Roman" w:cs="Times New Roman"/>
          <w:sz w:val="24"/>
          <w:szCs w:val="24"/>
        </w:rPr>
        <w:t>for the purpose of Brussels</w:t>
      </w:r>
      <w:r w:rsidR="00FA490D">
        <w:rPr>
          <w:rFonts w:ascii="Times New Roman" w:hAnsi="Times New Roman" w:cs="Times New Roman"/>
          <w:sz w:val="24"/>
          <w:szCs w:val="24"/>
        </w:rPr>
        <w:t xml:space="preserve"> I</w:t>
      </w:r>
      <w:r w:rsidR="003D7CC5">
        <w:rPr>
          <w:rFonts w:ascii="Times New Roman" w:hAnsi="Times New Roman" w:cs="Times New Roman"/>
          <w:sz w:val="24"/>
          <w:szCs w:val="24"/>
        </w:rPr>
        <w:t>. I</w:t>
      </w:r>
      <w:r w:rsidR="00324C62" w:rsidRPr="00324C62">
        <w:rPr>
          <w:rFonts w:ascii="Times New Roman" w:hAnsi="Times New Roman" w:cs="Times New Roman"/>
          <w:sz w:val="24"/>
          <w:szCs w:val="24"/>
        </w:rPr>
        <w:t xml:space="preserve">n other circumstances the absence of one of the parties during the original proceedings may </w:t>
      </w:r>
      <w:r w:rsidR="00324C62" w:rsidRPr="00324C62">
        <w:rPr>
          <w:rFonts w:ascii="Times New Roman" w:hAnsi="Times New Roman" w:cs="Times New Roman"/>
          <w:sz w:val="24"/>
          <w:szCs w:val="24"/>
        </w:rPr>
        <w:lastRenderedPageBreak/>
        <w:t xml:space="preserve">constitute grounds for non-recognition, while public policy may be used to combat the remaining violations of the right to a fair trial. </w:t>
      </w:r>
      <w:r w:rsidR="00FA490D">
        <w:rPr>
          <w:rFonts w:ascii="Times New Roman" w:hAnsi="Times New Roman" w:cs="Times New Roman"/>
          <w:sz w:val="24"/>
          <w:szCs w:val="24"/>
        </w:rPr>
        <w:t xml:space="preserve">Fundamental rights have </w:t>
      </w:r>
      <w:r w:rsidR="00C844DC">
        <w:rPr>
          <w:rFonts w:ascii="Times New Roman" w:hAnsi="Times New Roman" w:cs="Times New Roman"/>
          <w:sz w:val="24"/>
          <w:szCs w:val="24"/>
        </w:rPr>
        <w:t xml:space="preserve">been </w:t>
      </w:r>
      <w:r w:rsidR="00FA490D">
        <w:rPr>
          <w:rFonts w:ascii="Times New Roman" w:hAnsi="Times New Roman" w:cs="Times New Roman"/>
          <w:sz w:val="24"/>
          <w:szCs w:val="24"/>
        </w:rPr>
        <w:t xml:space="preserve">used to give shape to PIL concepts, but not as autonomous source of obligations as such. The ECJ differs in this respect from the </w:t>
      </w:r>
      <w:proofErr w:type="spellStart"/>
      <w:proofErr w:type="gramStart"/>
      <w:r w:rsidR="00FA490D">
        <w:rPr>
          <w:rFonts w:ascii="Times New Roman" w:hAnsi="Times New Roman" w:cs="Times New Roman"/>
          <w:sz w:val="24"/>
          <w:szCs w:val="24"/>
        </w:rPr>
        <w:t>ECtHR</w:t>
      </w:r>
      <w:proofErr w:type="spellEnd"/>
      <w:r w:rsidR="00FA490D">
        <w:rPr>
          <w:rFonts w:ascii="Times New Roman" w:hAnsi="Times New Roman" w:cs="Times New Roman"/>
          <w:sz w:val="24"/>
          <w:szCs w:val="24"/>
        </w:rPr>
        <w:t>, that</w:t>
      </w:r>
      <w:proofErr w:type="gramEnd"/>
      <w:r w:rsidR="00FA490D">
        <w:rPr>
          <w:rFonts w:ascii="Times New Roman" w:hAnsi="Times New Roman" w:cs="Times New Roman"/>
          <w:sz w:val="24"/>
          <w:szCs w:val="24"/>
        </w:rPr>
        <w:t xml:space="preserve"> in </w:t>
      </w:r>
      <w:proofErr w:type="spellStart"/>
      <w:r w:rsidR="00FA490D">
        <w:rPr>
          <w:rFonts w:ascii="Times New Roman" w:hAnsi="Times New Roman" w:cs="Times New Roman"/>
          <w:i/>
          <w:sz w:val="24"/>
          <w:szCs w:val="24"/>
        </w:rPr>
        <w:t>Pelligrini</w:t>
      </w:r>
      <w:proofErr w:type="spellEnd"/>
      <w:r w:rsidR="00FA490D">
        <w:rPr>
          <w:rFonts w:ascii="Times New Roman" w:hAnsi="Times New Roman" w:cs="Times New Roman"/>
          <w:i/>
          <w:sz w:val="24"/>
          <w:szCs w:val="24"/>
        </w:rPr>
        <w:t xml:space="preserve"> </w:t>
      </w:r>
      <w:r w:rsidR="00FA490D">
        <w:rPr>
          <w:rFonts w:ascii="Times New Roman" w:hAnsi="Times New Roman" w:cs="Times New Roman"/>
          <w:sz w:val="24"/>
          <w:szCs w:val="24"/>
        </w:rPr>
        <w:t>required on the basis of the Convention the non-enforcement of a judgment rendered in a non-Contracting State in violation of art. 6 ECHR</w:t>
      </w:r>
    </w:p>
    <w:p w:rsidR="00FA490D" w:rsidRDefault="00FA490D" w:rsidP="008C42F9">
      <w:pPr>
        <w:autoSpaceDE w:val="0"/>
        <w:autoSpaceDN w:val="0"/>
        <w:adjustRightInd w:val="0"/>
        <w:spacing w:after="0" w:line="240" w:lineRule="auto"/>
        <w:jc w:val="both"/>
        <w:rPr>
          <w:rFonts w:ascii="Times New Roman" w:hAnsi="Times New Roman" w:cs="Times New Roman"/>
          <w:sz w:val="24"/>
          <w:szCs w:val="24"/>
        </w:rPr>
      </w:pPr>
    </w:p>
    <w:p w:rsidR="007756FB" w:rsidRDefault="00D55391" w:rsidP="008C42F9">
      <w:pPr>
        <w:autoSpaceDE w:val="0"/>
        <w:autoSpaceDN w:val="0"/>
        <w:adjustRightInd w:val="0"/>
        <w:spacing w:after="0" w:line="240" w:lineRule="auto"/>
        <w:jc w:val="both"/>
        <w:rPr>
          <w:rFonts w:ascii="Times New Roman" w:hAnsi="Times New Roman" w:cs="Times New Roman"/>
          <w:sz w:val="24"/>
          <w:szCs w:val="24"/>
        </w:rPr>
      </w:pPr>
      <w:r w:rsidRPr="00324C62">
        <w:rPr>
          <w:rFonts w:ascii="Times New Roman" w:hAnsi="Times New Roman" w:cs="Times New Roman"/>
          <w:sz w:val="24"/>
          <w:szCs w:val="24"/>
        </w:rPr>
        <w:t>Art. 6 ECHR only imposes minimum standards</w:t>
      </w:r>
      <w:r>
        <w:rPr>
          <w:rFonts w:ascii="Times New Roman" w:hAnsi="Times New Roman" w:cs="Times New Roman"/>
          <w:sz w:val="24"/>
          <w:szCs w:val="24"/>
        </w:rPr>
        <w:t xml:space="preserve">. </w:t>
      </w:r>
      <w:r w:rsidR="00324C62">
        <w:rPr>
          <w:rFonts w:ascii="Times New Roman" w:hAnsi="Times New Roman" w:cs="Times New Roman"/>
          <w:sz w:val="24"/>
          <w:szCs w:val="24"/>
        </w:rPr>
        <w:t>Ar</w:t>
      </w:r>
      <w:r>
        <w:rPr>
          <w:rFonts w:ascii="Times New Roman" w:hAnsi="Times New Roman" w:cs="Times New Roman"/>
          <w:sz w:val="24"/>
          <w:szCs w:val="24"/>
        </w:rPr>
        <w:t>t</w:t>
      </w:r>
      <w:r w:rsidR="00324C62">
        <w:rPr>
          <w:rFonts w:ascii="Times New Roman" w:hAnsi="Times New Roman" w:cs="Times New Roman"/>
          <w:sz w:val="24"/>
          <w:szCs w:val="24"/>
        </w:rPr>
        <w:t>.</w:t>
      </w:r>
      <w:r w:rsidR="00324C62" w:rsidRPr="00324C62">
        <w:rPr>
          <w:rFonts w:ascii="Times New Roman" w:hAnsi="Times New Roman" w:cs="Times New Roman"/>
          <w:sz w:val="24"/>
          <w:szCs w:val="24"/>
        </w:rPr>
        <w:t xml:space="preserve"> 47 of the Charter of Fundamental Rights of the European Union</w:t>
      </w:r>
      <w:r w:rsidR="00324C62">
        <w:rPr>
          <w:rStyle w:val="FootnoteReference"/>
          <w:rFonts w:ascii="Times New Roman" w:hAnsi="Times New Roman" w:cs="Times New Roman"/>
          <w:sz w:val="24"/>
          <w:szCs w:val="24"/>
        </w:rPr>
        <w:footnoteReference w:id="89"/>
      </w:r>
      <w:r w:rsidR="00324C62" w:rsidRPr="00324C62">
        <w:rPr>
          <w:rFonts w:ascii="Times New Roman" w:hAnsi="Times New Roman" w:cs="Times New Roman"/>
          <w:sz w:val="24"/>
          <w:szCs w:val="24"/>
        </w:rPr>
        <w:t xml:space="preserve"> </w:t>
      </w:r>
      <w:proofErr w:type="gramStart"/>
      <w:r w:rsidR="00324C62" w:rsidRPr="00324C62">
        <w:rPr>
          <w:rFonts w:ascii="Times New Roman" w:hAnsi="Times New Roman" w:cs="Times New Roman"/>
          <w:sz w:val="24"/>
          <w:szCs w:val="24"/>
        </w:rPr>
        <w:t>has</w:t>
      </w:r>
      <w:proofErr w:type="gramEnd"/>
      <w:r w:rsidR="00324C62" w:rsidRPr="00324C62">
        <w:rPr>
          <w:rFonts w:ascii="Times New Roman" w:hAnsi="Times New Roman" w:cs="Times New Roman"/>
          <w:sz w:val="24"/>
          <w:szCs w:val="24"/>
        </w:rPr>
        <w:t xml:space="preserve"> codified the right to a fair trial in the constitutional architecture of the Union. </w:t>
      </w:r>
      <w:r w:rsidR="003D7CC5">
        <w:rPr>
          <w:rFonts w:ascii="Times New Roman" w:hAnsi="Times New Roman" w:cs="Times New Roman"/>
          <w:sz w:val="24"/>
          <w:szCs w:val="24"/>
        </w:rPr>
        <w:t xml:space="preserve">Although the Charter is addressed only to the institutions, it may prove to be a useful tool of guidance. </w:t>
      </w:r>
      <w:r w:rsidRPr="00D55391">
        <w:rPr>
          <w:rFonts w:ascii="Times New Roman" w:hAnsi="Times New Roman" w:cs="Times New Roman"/>
          <w:sz w:val="24"/>
          <w:szCs w:val="24"/>
        </w:rPr>
        <w:t>The text of the EU Charter</w:t>
      </w:r>
      <w:r w:rsidR="00324C62" w:rsidRPr="00D55391">
        <w:rPr>
          <w:rFonts w:ascii="Times New Roman" w:hAnsi="Times New Roman" w:cs="Times New Roman"/>
          <w:sz w:val="24"/>
          <w:szCs w:val="24"/>
        </w:rPr>
        <w:t xml:space="preserve"> </w:t>
      </w:r>
      <w:r w:rsidRPr="00D55391">
        <w:rPr>
          <w:rFonts w:ascii="Times New Roman" w:hAnsi="Times New Roman" w:cs="Times New Roman"/>
          <w:sz w:val="24"/>
          <w:szCs w:val="24"/>
        </w:rPr>
        <w:t xml:space="preserve">goes further than art. 6 ECHR in that it explicitly protects the possibility of being </w:t>
      </w:r>
      <w:proofErr w:type="gramStart"/>
      <w:r w:rsidRPr="00D55391">
        <w:rPr>
          <w:rFonts w:ascii="Times New Roman" w:hAnsi="Times New Roman" w:cs="Times New Roman"/>
          <w:sz w:val="24"/>
          <w:szCs w:val="24"/>
        </w:rPr>
        <w:t>advised,</w:t>
      </w:r>
      <w:proofErr w:type="gramEnd"/>
      <w:r w:rsidRPr="00D55391">
        <w:rPr>
          <w:rFonts w:ascii="Times New Roman" w:hAnsi="Times New Roman" w:cs="Times New Roman"/>
          <w:sz w:val="24"/>
          <w:szCs w:val="24"/>
        </w:rPr>
        <w:t xml:space="preserve"> defended and represented</w:t>
      </w:r>
      <w:r w:rsidR="000B40D9">
        <w:rPr>
          <w:rFonts w:ascii="Times New Roman" w:hAnsi="Times New Roman" w:cs="Times New Roman"/>
          <w:sz w:val="24"/>
          <w:szCs w:val="24"/>
        </w:rPr>
        <w:t xml:space="preserve"> as well as a right to legal aid</w:t>
      </w:r>
      <w:r w:rsidR="000B40D9" w:rsidRPr="000B40D9">
        <w:rPr>
          <w:rFonts w:ascii="Times New Roman" w:hAnsi="Times New Roman" w:cs="Times New Roman"/>
          <w:sz w:val="24"/>
          <w:szCs w:val="24"/>
        </w:rPr>
        <w:t xml:space="preserve"> to those who lack sufficient resources in so far as such aid is necessary</w:t>
      </w:r>
      <w:r w:rsidR="000B40D9">
        <w:rPr>
          <w:rFonts w:ascii="Times New Roman" w:hAnsi="Times New Roman" w:cs="Times New Roman"/>
          <w:sz w:val="24"/>
          <w:szCs w:val="24"/>
        </w:rPr>
        <w:t xml:space="preserve"> </w:t>
      </w:r>
      <w:r w:rsidR="000B40D9" w:rsidRPr="000B40D9">
        <w:rPr>
          <w:rFonts w:ascii="Times New Roman" w:hAnsi="Times New Roman" w:cs="Times New Roman"/>
          <w:sz w:val="24"/>
          <w:szCs w:val="24"/>
        </w:rPr>
        <w:t>to ensure effective access to justic</w:t>
      </w:r>
      <w:r w:rsidR="000B40D9">
        <w:rPr>
          <w:rFonts w:ascii="Times New Roman" w:hAnsi="Times New Roman" w:cs="Times New Roman"/>
          <w:sz w:val="24"/>
          <w:szCs w:val="24"/>
        </w:rPr>
        <w:t xml:space="preserve">e. In addition cases as </w:t>
      </w:r>
      <w:proofErr w:type="spellStart"/>
      <w:r w:rsidR="000B40D9">
        <w:rPr>
          <w:rFonts w:ascii="Times New Roman" w:hAnsi="Times New Roman" w:cs="Times New Roman"/>
          <w:i/>
          <w:sz w:val="24"/>
          <w:szCs w:val="24"/>
        </w:rPr>
        <w:t>Gambazzi</w:t>
      </w:r>
      <w:proofErr w:type="spellEnd"/>
      <w:r w:rsidR="000B40D9">
        <w:rPr>
          <w:rFonts w:ascii="Times New Roman" w:hAnsi="Times New Roman" w:cs="Times New Roman"/>
          <w:sz w:val="24"/>
          <w:szCs w:val="24"/>
        </w:rPr>
        <w:t xml:space="preserve">, where the </w:t>
      </w:r>
      <w:proofErr w:type="spellStart"/>
      <w:r w:rsidR="000B40D9">
        <w:rPr>
          <w:rFonts w:ascii="Times New Roman" w:hAnsi="Times New Roman" w:cs="Times New Roman"/>
          <w:sz w:val="24"/>
          <w:szCs w:val="24"/>
        </w:rPr>
        <w:t>ECtHR</w:t>
      </w:r>
      <w:proofErr w:type="spellEnd"/>
      <w:r w:rsidR="000B40D9">
        <w:rPr>
          <w:rFonts w:ascii="Times New Roman" w:hAnsi="Times New Roman" w:cs="Times New Roman"/>
          <w:sz w:val="24"/>
          <w:szCs w:val="24"/>
        </w:rPr>
        <w:t xml:space="preserve"> found the allegation to be manifestly ill-founded but the ECJ did not preclude Italy from refusing the English judgment on the grounds that it contravened Italian public policy since the English judge failed to observe the requirements of a fair trial</w:t>
      </w:r>
      <w:r w:rsidR="00FA490D">
        <w:rPr>
          <w:rFonts w:ascii="Times New Roman" w:hAnsi="Times New Roman" w:cs="Times New Roman"/>
          <w:sz w:val="24"/>
          <w:szCs w:val="24"/>
        </w:rPr>
        <w:t xml:space="preserve"> as interpreted in Italy</w:t>
      </w:r>
      <w:r w:rsidR="000B40D9">
        <w:rPr>
          <w:rFonts w:ascii="Times New Roman" w:hAnsi="Times New Roman" w:cs="Times New Roman"/>
          <w:sz w:val="24"/>
          <w:szCs w:val="24"/>
        </w:rPr>
        <w:t xml:space="preserve">, </w:t>
      </w:r>
      <w:r w:rsidR="004F0762">
        <w:rPr>
          <w:rFonts w:ascii="Times New Roman" w:hAnsi="Times New Roman" w:cs="Times New Roman"/>
          <w:sz w:val="24"/>
          <w:szCs w:val="24"/>
        </w:rPr>
        <w:t xml:space="preserve">suggest </w:t>
      </w:r>
      <w:r w:rsidR="000B40D9">
        <w:rPr>
          <w:rFonts w:ascii="Times New Roman" w:hAnsi="Times New Roman" w:cs="Times New Roman"/>
          <w:sz w:val="24"/>
          <w:szCs w:val="24"/>
        </w:rPr>
        <w:t xml:space="preserve">that the EU affords in general a higher protection of the right to a fair trial than the jurisprudence of the </w:t>
      </w:r>
      <w:proofErr w:type="spellStart"/>
      <w:r w:rsidR="000B40D9">
        <w:rPr>
          <w:rFonts w:ascii="Times New Roman" w:hAnsi="Times New Roman" w:cs="Times New Roman"/>
          <w:sz w:val="24"/>
          <w:szCs w:val="24"/>
        </w:rPr>
        <w:t>ECtHR</w:t>
      </w:r>
      <w:proofErr w:type="spellEnd"/>
      <w:r w:rsidR="000B40D9">
        <w:rPr>
          <w:rFonts w:ascii="Times New Roman" w:hAnsi="Times New Roman" w:cs="Times New Roman"/>
          <w:sz w:val="24"/>
          <w:szCs w:val="24"/>
        </w:rPr>
        <w:t>.</w:t>
      </w:r>
    </w:p>
    <w:p w:rsidR="000B40D9" w:rsidRDefault="000B40D9" w:rsidP="008C42F9">
      <w:pPr>
        <w:autoSpaceDE w:val="0"/>
        <w:autoSpaceDN w:val="0"/>
        <w:adjustRightInd w:val="0"/>
        <w:spacing w:after="0" w:line="240" w:lineRule="auto"/>
        <w:jc w:val="both"/>
        <w:rPr>
          <w:rFonts w:ascii="Times New Roman" w:hAnsi="Times New Roman" w:cs="Times New Roman"/>
          <w:sz w:val="24"/>
          <w:szCs w:val="24"/>
        </w:rPr>
      </w:pPr>
    </w:p>
    <w:p w:rsidR="000B40D9" w:rsidRDefault="004316CD"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its Green Paper on the revision of Brussels I the </w:t>
      </w:r>
      <w:r w:rsidR="004F0762">
        <w:rPr>
          <w:rFonts w:ascii="Times New Roman" w:hAnsi="Times New Roman" w:cs="Times New Roman"/>
          <w:sz w:val="24"/>
          <w:szCs w:val="24"/>
        </w:rPr>
        <w:t xml:space="preserve">European </w:t>
      </w:r>
      <w:r>
        <w:rPr>
          <w:rFonts w:ascii="Times New Roman" w:hAnsi="Times New Roman" w:cs="Times New Roman"/>
          <w:sz w:val="24"/>
          <w:szCs w:val="24"/>
        </w:rPr>
        <w:t xml:space="preserve">Commission proposed to abolish the </w:t>
      </w:r>
      <w:r w:rsidRPr="004316CD">
        <w:rPr>
          <w:rFonts w:ascii="Times New Roman" w:hAnsi="Times New Roman" w:cs="Times New Roman"/>
          <w:sz w:val="24"/>
          <w:szCs w:val="24"/>
        </w:rPr>
        <w:t>exequatur</w:t>
      </w:r>
      <w:r>
        <w:rPr>
          <w:rFonts w:ascii="Times New Roman" w:hAnsi="Times New Roman" w:cs="Times New Roman"/>
          <w:sz w:val="24"/>
          <w:szCs w:val="24"/>
        </w:rPr>
        <w:t xml:space="preserve"> completely.</w:t>
      </w:r>
      <w:r w:rsidR="00E942F2">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The deletion of any administrative check in the country where recognition is sought would mean that Member States</w:t>
      </w:r>
      <w:r w:rsidR="00E942F2">
        <w:rPr>
          <w:rFonts w:ascii="Times New Roman" w:hAnsi="Times New Roman" w:cs="Times New Roman"/>
          <w:sz w:val="24"/>
          <w:szCs w:val="24"/>
        </w:rPr>
        <w:t>, as soon as the judicial decision qualifies as judgment within the scope of the Regulation,</w:t>
      </w:r>
      <w:r>
        <w:rPr>
          <w:rFonts w:ascii="Times New Roman" w:hAnsi="Times New Roman" w:cs="Times New Roman"/>
          <w:sz w:val="24"/>
          <w:szCs w:val="24"/>
        </w:rPr>
        <w:t xml:space="preserve"> do</w:t>
      </w:r>
      <w:r w:rsidR="004F0762">
        <w:rPr>
          <w:rFonts w:ascii="Times New Roman" w:hAnsi="Times New Roman" w:cs="Times New Roman"/>
          <w:sz w:val="24"/>
          <w:szCs w:val="24"/>
        </w:rPr>
        <w:t>es</w:t>
      </w:r>
      <w:r>
        <w:rPr>
          <w:rFonts w:ascii="Times New Roman" w:hAnsi="Times New Roman" w:cs="Times New Roman"/>
          <w:sz w:val="24"/>
          <w:szCs w:val="24"/>
        </w:rPr>
        <w:t xml:space="preserve"> not have any means to refuse the recognition or enforcement of a decision </w:t>
      </w:r>
      <w:r w:rsidR="00E942F2">
        <w:rPr>
          <w:rFonts w:ascii="Times New Roman" w:hAnsi="Times New Roman" w:cs="Times New Roman"/>
          <w:sz w:val="24"/>
          <w:szCs w:val="24"/>
        </w:rPr>
        <w:t>not rendered in conformity with the right to a fair trial.</w:t>
      </w:r>
      <w:r w:rsidR="006B56BB">
        <w:rPr>
          <w:rFonts w:ascii="Times New Roman" w:hAnsi="Times New Roman" w:cs="Times New Roman"/>
          <w:sz w:val="24"/>
          <w:szCs w:val="24"/>
        </w:rPr>
        <w:t xml:space="preserve"> The Commission aims to reduce</w:t>
      </w:r>
      <w:r w:rsidR="006B56BB" w:rsidRPr="006B56BB">
        <w:rPr>
          <w:rFonts w:ascii="Times New Roman" w:hAnsi="Times New Roman" w:cs="Times New Roman"/>
          <w:sz w:val="24"/>
          <w:szCs w:val="24"/>
        </w:rPr>
        <w:t xml:space="preserve"> the intermediate m</w:t>
      </w:r>
      <w:r w:rsidR="006B56BB">
        <w:rPr>
          <w:rFonts w:ascii="Times New Roman" w:hAnsi="Times New Roman" w:cs="Times New Roman"/>
          <w:sz w:val="24"/>
          <w:szCs w:val="24"/>
        </w:rPr>
        <w:t>easures which are still</w:t>
      </w:r>
      <w:r w:rsidR="006B56BB" w:rsidRPr="006B56BB">
        <w:rPr>
          <w:rFonts w:ascii="Times New Roman" w:hAnsi="Times New Roman" w:cs="Times New Roman"/>
          <w:sz w:val="24"/>
          <w:szCs w:val="24"/>
        </w:rPr>
        <w:t xml:space="preserve"> </w:t>
      </w:r>
      <w:r w:rsidR="00977AF7">
        <w:rPr>
          <w:rFonts w:ascii="Times New Roman" w:hAnsi="Times New Roman" w:cs="Times New Roman"/>
          <w:sz w:val="24"/>
          <w:szCs w:val="24"/>
        </w:rPr>
        <w:t xml:space="preserve">necessary </w:t>
      </w:r>
      <w:r w:rsidR="006B56BB" w:rsidRPr="006B56BB">
        <w:rPr>
          <w:rFonts w:ascii="Times New Roman" w:hAnsi="Times New Roman" w:cs="Times New Roman"/>
          <w:sz w:val="24"/>
          <w:szCs w:val="24"/>
        </w:rPr>
        <w:t xml:space="preserve">to enable the recognition </w:t>
      </w:r>
      <w:r w:rsidR="006B56BB">
        <w:rPr>
          <w:rFonts w:ascii="Times New Roman" w:hAnsi="Times New Roman" w:cs="Times New Roman"/>
          <w:sz w:val="24"/>
          <w:szCs w:val="24"/>
        </w:rPr>
        <w:t>and enforcement of a</w:t>
      </w:r>
      <w:r w:rsidR="006B56BB" w:rsidRPr="006B56BB">
        <w:rPr>
          <w:rFonts w:ascii="Times New Roman" w:hAnsi="Times New Roman" w:cs="Times New Roman"/>
          <w:sz w:val="24"/>
          <w:szCs w:val="24"/>
        </w:rPr>
        <w:t xml:space="preserve"> judgment</w:t>
      </w:r>
      <w:r w:rsidR="006B56BB">
        <w:rPr>
          <w:rFonts w:ascii="Times New Roman" w:hAnsi="Times New Roman" w:cs="Times New Roman"/>
          <w:sz w:val="24"/>
          <w:szCs w:val="24"/>
        </w:rPr>
        <w:t xml:space="preserve">. </w:t>
      </w:r>
      <w:r w:rsidR="00DC52C4">
        <w:rPr>
          <w:rFonts w:ascii="Times New Roman" w:hAnsi="Times New Roman" w:cs="Times New Roman"/>
          <w:sz w:val="24"/>
          <w:szCs w:val="24"/>
        </w:rPr>
        <w:t xml:space="preserve">The enforcement of civil judgments still requires a lot of time and resources. </w:t>
      </w:r>
      <w:r w:rsidR="006B56BB">
        <w:rPr>
          <w:rFonts w:ascii="Times New Roman" w:hAnsi="Times New Roman" w:cs="Times New Roman"/>
          <w:sz w:val="24"/>
          <w:szCs w:val="24"/>
        </w:rPr>
        <w:t>The Heidelberg Report on the application of Brussels I</w:t>
      </w:r>
      <w:r w:rsidR="00DC2158">
        <w:rPr>
          <w:rFonts w:ascii="Times New Roman" w:hAnsi="Times New Roman" w:cs="Times New Roman"/>
          <w:sz w:val="24"/>
          <w:szCs w:val="24"/>
        </w:rPr>
        <w:t xml:space="preserve"> provides indeed ground to question the e</w:t>
      </w:r>
      <w:r w:rsidR="00DC2158" w:rsidRPr="004316CD">
        <w:rPr>
          <w:rFonts w:ascii="Times New Roman" w:hAnsi="Times New Roman" w:cs="Times New Roman"/>
          <w:sz w:val="24"/>
          <w:szCs w:val="24"/>
        </w:rPr>
        <w:t>xequatur</w:t>
      </w:r>
      <w:r w:rsidR="00DC2158">
        <w:rPr>
          <w:rFonts w:ascii="Times New Roman" w:hAnsi="Times New Roman" w:cs="Times New Roman"/>
          <w:sz w:val="24"/>
          <w:szCs w:val="24"/>
        </w:rPr>
        <w:t>. In Hungary, an e</w:t>
      </w:r>
      <w:r w:rsidR="00DC2158" w:rsidRPr="004316CD">
        <w:rPr>
          <w:rFonts w:ascii="Times New Roman" w:hAnsi="Times New Roman" w:cs="Times New Roman"/>
          <w:sz w:val="24"/>
          <w:szCs w:val="24"/>
        </w:rPr>
        <w:t>xequatur</w:t>
      </w:r>
      <w:r w:rsidR="00DC2158">
        <w:rPr>
          <w:rFonts w:ascii="Times New Roman" w:hAnsi="Times New Roman" w:cs="Times New Roman"/>
          <w:sz w:val="24"/>
          <w:szCs w:val="24"/>
        </w:rPr>
        <w:t xml:space="preserve"> can be obtained by the applicant in a couple of hours provided that he provides all necessary documents but the procedure can take up to seven months in Greece.</w:t>
      </w:r>
      <w:r w:rsidR="00DC2158">
        <w:rPr>
          <w:rStyle w:val="FootnoteReference"/>
          <w:rFonts w:ascii="Times New Roman" w:hAnsi="Times New Roman" w:cs="Times New Roman"/>
          <w:sz w:val="24"/>
          <w:szCs w:val="24"/>
        </w:rPr>
        <w:footnoteReference w:id="91"/>
      </w:r>
      <w:r w:rsidR="00DC2158">
        <w:rPr>
          <w:rFonts w:ascii="Times New Roman" w:hAnsi="Times New Roman" w:cs="Times New Roman"/>
          <w:sz w:val="24"/>
          <w:szCs w:val="24"/>
        </w:rPr>
        <w:t xml:space="preserve"> Such longs delays in enforcement are in itself questionable in the light of the right to a fair trial.</w:t>
      </w:r>
      <w:r w:rsidR="00F63DCB">
        <w:rPr>
          <w:rFonts w:ascii="Times New Roman" w:hAnsi="Times New Roman" w:cs="Times New Roman"/>
          <w:sz w:val="24"/>
          <w:szCs w:val="24"/>
        </w:rPr>
        <w:t xml:space="preserve"> The concerns apply with more force when an</w:t>
      </w:r>
      <w:r w:rsidR="00977AF7">
        <w:rPr>
          <w:rFonts w:ascii="Times New Roman" w:hAnsi="Times New Roman" w:cs="Times New Roman"/>
          <w:sz w:val="24"/>
          <w:szCs w:val="24"/>
        </w:rPr>
        <w:t xml:space="preserve"> exequatur is nearly never</w:t>
      </w:r>
      <w:r w:rsidR="00F63DCB">
        <w:rPr>
          <w:rFonts w:ascii="Times New Roman" w:hAnsi="Times New Roman" w:cs="Times New Roman"/>
          <w:sz w:val="24"/>
          <w:szCs w:val="24"/>
        </w:rPr>
        <w:t xml:space="preserve"> challenged and, even when challenged, applications are rarely successful.</w:t>
      </w:r>
    </w:p>
    <w:p w:rsidR="00A464AE" w:rsidRDefault="00A464AE" w:rsidP="008C42F9">
      <w:pPr>
        <w:autoSpaceDE w:val="0"/>
        <w:autoSpaceDN w:val="0"/>
        <w:adjustRightInd w:val="0"/>
        <w:spacing w:after="0" w:line="240" w:lineRule="auto"/>
        <w:jc w:val="both"/>
        <w:rPr>
          <w:rFonts w:ascii="Times New Roman" w:hAnsi="Times New Roman" w:cs="Times New Roman"/>
          <w:sz w:val="24"/>
          <w:szCs w:val="24"/>
        </w:rPr>
      </w:pPr>
    </w:p>
    <w:p w:rsidR="00A464AE" w:rsidRDefault="00A464AE"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 draws the attention to the Regulation creating a European Enforcement Order for Uncontested Claims. The European Enforcement order abolishes the exequatur completely and replaces it b</w:t>
      </w:r>
      <w:r w:rsidR="00F63DCB">
        <w:rPr>
          <w:rFonts w:ascii="Times New Roman" w:hAnsi="Times New Roman" w:cs="Times New Roman"/>
          <w:sz w:val="24"/>
          <w:szCs w:val="24"/>
        </w:rPr>
        <w:t>y a control in the Member State of origin.</w:t>
      </w:r>
      <w:r w:rsidR="006A1DC6">
        <w:rPr>
          <w:rStyle w:val="FootnoteReference"/>
          <w:rFonts w:ascii="Times New Roman" w:hAnsi="Times New Roman" w:cs="Times New Roman"/>
          <w:sz w:val="24"/>
          <w:szCs w:val="24"/>
        </w:rPr>
        <w:footnoteReference w:id="92"/>
      </w:r>
      <w:r w:rsidR="00F63DCB">
        <w:rPr>
          <w:rFonts w:ascii="Times New Roman" w:hAnsi="Times New Roman" w:cs="Times New Roman"/>
          <w:sz w:val="24"/>
          <w:szCs w:val="24"/>
        </w:rPr>
        <w:t xml:space="preserve"> The regulation itself sets out procedural safeguards</w:t>
      </w:r>
      <w:r w:rsidR="00E41FB0">
        <w:rPr>
          <w:rFonts w:ascii="Times New Roman" w:hAnsi="Times New Roman" w:cs="Times New Roman"/>
          <w:sz w:val="24"/>
          <w:szCs w:val="24"/>
        </w:rPr>
        <w:t xml:space="preserve"> for service of documents and a</w:t>
      </w:r>
      <w:r w:rsidR="00F63DCB">
        <w:rPr>
          <w:rFonts w:ascii="Times New Roman" w:hAnsi="Times New Roman" w:cs="Times New Roman"/>
          <w:sz w:val="24"/>
          <w:szCs w:val="24"/>
        </w:rPr>
        <w:t xml:space="preserve"> special review </w:t>
      </w:r>
      <w:r w:rsidR="00E41FB0">
        <w:rPr>
          <w:rFonts w:ascii="Times New Roman" w:hAnsi="Times New Roman" w:cs="Times New Roman"/>
          <w:sz w:val="24"/>
          <w:szCs w:val="24"/>
        </w:rPr>
        <w:t xml:space="preserve">should </w:t>
      </w:r>
      <w:r w:rsidR="00F63DCB">
        <w:rPr>
          <w:rFonts w:ascii="Times New Roman" w:hAnsi="Times New Roman" w:cs="Times New Roman"/>
          <w:sz w:val="24"/>
          <w:szCs w:val="24"/>
        </w:rPr>
        <w:t xml:space="preserve">remedy </w:t>
      </w:r>
      <w:r w:rsidR="00E41FB0">
        <w:rPr>
          <w:rFonts w:ascii="Times New Roman" w:hAnsi="Times New Roman" w:cs="Times New Roman"/>
          <w:sz w:val="24"/>
          <w:szCs w:val="24"/>
        </w:rPr>
        <w:t xml:space="preserve">extraordinary </w:t>
      </w:r>
      <w:r w:rsidR="00F63DCB">
        <w:rPr>
          <w:rFonts w:ascii="Times New Roman" w:hAnsi="Times New Roman" w:cs="Times New Roman"/>
          <w:sz w:val="24"/>
          <w:szCs w:val="24"/>
        </w:rPr>
        <w:t>situations where</w:t>
      </w:r>
      <w:r w:rsidR="00E41FB0">
        <w:rPr>
          <w:rFonts w:ascii="Times New Roman" w:hAnsi="Times New Roman" w:cs="Times New Roman"/>
          <w:sz w:val="24"/>
          <w:szCs w:val="24"/>
        </w:rPr>
        <w:t xml:space="preserve"> </w:t>
      </w:r>
      <w:r w:rsidR="00F63DCB">
        <w:rPr>
          <w:rFonts w:ascii="Times New Roman" w:hAnsi="Times New Roman" w:cs="Times New Roman"/>
          <w:sz w:val="24"/>
          <w:szCs w:val="24"/>
        </w:rPr>
        <w:t>the defendant was not serv</w:t>
      </w:r>
      <w:r w:rsidR="00E41FB0">
        <w:rPr>
          <w:rFonts w:ascii="Times New Roman" w:hAnsi="Times New Roman" w:cs="Times New Roman"/>
          <w:sz w:val="24"/>
          <w:szCs w:val="24"/>
        </w:rPr>
        <w:t>ed personally in a manner that amounted to a deprivation of the right to arrange for his defence or where he</w:t>
      </w:r>
      <w:r w:rsidR="00F63DCB" w:rsidRPr="00F63DCB">
        <w:rPr>
          <w:rFonts w:ascii="Times New Roman" w:hAnsi="Times New Roman" w:cs="Times New Roman"/>
          <w:sz w:val="24"/>
          <w:szCs w:val="24"/>
        </w:rPr>
        <w:t xml:space="preserve"> could not object to the cla</w:t>
      </w:r>
      <w:r w:rsidR="00E41FB0">
        <w:rPr>
          <w:rFonts w:ascii="Times New Roman" w:hAnsi="Times New Roman" w:cs="Times New Roman"/>
          <w:sz w:val="24"/>
          <w:szCs w:val="24"/>
        </w:rPr>
        <w:t xml:space="preserve">im by reason of force </w:t>
      </w:r>
      <w:proofErr w:type="spellStart"/>
      <w:r w:rsidR="00E41FB0">
        <w:rPr>
          <w:rFonts w:ascii="Times New Roman" w:hAnsi="Times New Roman" w:cs="Times New Roman"/>
          <w:sz w:val="24"/>
          <w:szCs w:val="24"/>
        </w:rPr>
        <w:t>majeur</w:t>
      </w:r>
      <w:proofErr w:type="spellEnd"/>
      <w:r w:rsidR="00E41FB0">
        <w:rPr>
          <w:rFonts w:ascii="Times New Roman" w:hAnsi="Times New Roman" w:cs="Times New Roman"/>
          <w:sz w:val="24"/>
          <w:szCs w:val="24"/>
        </w:rPr>
        <w:t>.</w:t>
      </w:r>
      <w:r w:rsidR="00E41FB0">
        <w:rPr>
          <w:rStyle w:val="FootnoteReference"/>
          <w:rFonts w:ascii="Times New Roman" w:hAnsi="Times New Roman" w:cs="Times New Roman"/>
          <w:sz w:val="24"/>
          <w:szCs w:val="24"/>
        </w:rPr>
        <w:footnoteReference w:id="93"/>
      </w:r>
      <w:r w:rsidR="00E41FB0">
        <w:rPr>
          <w:rFonts w:ascii="Times New Roman" w:hAnsi="Times New Roman" w:cs="Times New Roman"/>
          <w:sz w:val="24"/>
          <w:szCs w:val="24"/>
        </w:rPr>
        <w:t xml:space="preserve"> Refusal of enforcement in the Member State address</w:t>
      </w:r>
      <w:r w:rsidR="004F0762">
        <w:rPr>
          <w:rFonts w:ascii="Times New Roman" w:hAnsi="Times New Roman" w:cs="Times New Roman"/>
          <w:sz w:val="24"/>
          <w:szCs w:val="24"/>
        </w:rPr>
        <w:t>ed is</w:t>
      </w:r>
      <w:r w:rsidR="00E41FB0">
        <w:rPr>
          <w:rFonts w:ascii="Times New Roman" w:hAnsi="Times New Roman" w:cs="Times New Roman"/>
          <w:sz w:val="24"/>
          <w:szCs w:val="24"/>
        </w:rPr>
        <w:t xml:space="preserve"> still possible in the event </w:t>
      </w:r>
      <w:r w:rsidR="007979B4">
        <w:rPr>
          <w:rFonts w:ascii="Times New Roman" w:hAnsi="Times New Roman" w:cs="Times New Roman"/>
          <w:sz w:val="24"/>
          <w:szCs w:val="24"/>
        </w:rPr>
        <w:t>of an irreconcilable, earlier</w:t>
      </w:r>
      <w:r w:rsidR="00E41FB0">
        <w:rPr>
          <w:rFonts w:ascii="Times New Roman" w:hAnsi="Times New Roman" w:cs="Times New Roman"/>
          <w:sz w:val="24"/>
          <w:szCs w:val="24"/>
        </w:rPr>
        <w:t xml:space="preserve"> judgment.</w:t>
      </w:r>
      <w:r w:rsidR="00E41FB0">
        <w:rPr>
          <w:rStyle w:val="FootnoteReference"/>
          <w:rFonts w:ascii="Times New Roman" w:hAnsi="Times New Roman" w:cs="Times New Roman"/>
          <w:sz w:val="24"/>
          <w:szCs w:val="24"/>
        </w:rPr>
        <w:footnoteReference w:id="94"/>
      </w:r>
      <w:r w:rsidR="007979B4">
        <w:rPr>
          <w:rFonts w:ascii="Times New Roman" w:hAnsi="Times New Roman" w:cs="Times New Roman"/>
          <w:sz w:val="24"/>
          <w:szCs w:val="24"/>
        </w:rPr>
        <w:t xml:space="preserve"> However, t</w:t>
      </w:r>
      <w:r w:rsidR="00526482">
        <w:rPr>
          <w:rFonts w:ascii="Times New Roman" w:hAnsi="Times New Roman" w:cs="Times New Roman"/>
          <w:sz w:val="24"/>
          <w:szCs w:val="24"/>
        </w:rPr>
        <w:t xml:space="preserve">he </w:t>
      </w:r>
      <w:r w:rsidR="00526482">
        <w:rPr>
          <w:rFonts w:ascii="Times New Roman" w:hAnsi="Times New Roman" w:cs="Times New Roman"/>
          <w:sz w:val="24"/>
          <w:szCs w:val="24"/>
        </w:rPr>
        <w:lastRenderedPageBreak/>
        <w:t>right to fair trial</w:t>
      </w:r>
      <w:r w:rsidR="00977AF7">
        <w:rPr>
          <w:rFonts w:ascii="Times New Roman" w:hAnsi="Times New Roman" w:cs="Times New Roman"/>
          <w:sz w:val="24"/>
          <w:szCs w:val="24"/>
        </w:rPr>
        <w:t xml:space="preserve"> encompasses more than due</w:t>
      </w:r>
      <w:r w:rsidR="003D6F16">
        <w:rPr>
          <w:rFonts w:ascii="Times New Roman" w:hAnsi="Times New Roman" w:cs="Times New Roman"/>
          <w:sz w:val="24"/>
          <w:szCs w:val="24"/>
        </w:rPr>
        <w:t xml:space="preserve"> service of document</w:t>
      </w:r>
      <w:r w:rsidR="00977AF7">
        <w:rPr>
          <w:rFonts w:ascii="Times New Roman" w:hAnsi="Times New Roman" w:cs="Times New Roman"/>
          <w:sz w:val="24"/>
          <w:szCs w:val="24"/>
        </w:rPr>
        <w:t>s</w:t>
      </w:r>
      <w:r w:rsidR="003D6F16">
        <w:rPr>
          <w:rFonts w:ascii="Times New Roman" w:hAnsi="Times New Roman" w:cs="Times New Roman"/>
          <w:sz w:val="24"/>
          <w:szCs w:val="24"/>
        </w:rPr>
        <w:t xml:space="preserve"> affording the defendant the possibility to prepare a defence. One has to recall </w:t>
      </w:r>
      <w:r w:rsidR="00526482">
        <w:rPr>
          <w:rFonts w:ascii="Times New Roman" w:hAnsi="Times New Roman" w:cs="Times New Roman"/>
          <w:sz w:val="24"/>
          <w:szCs w:val="24"/>
        </w:rPr>
        <w:t xml:space="preserve">only </w:t>
      </w:r>
      <w:r w:rsidR="003D6F16">
        <w:rPr>
          <w:rFonts w:ascii="Times New Roman" w:hAnsi="Times New Roman" w:cs="Times New Roman"/>
          <w:sz w:val="24"/>
          <w:szCs w:val="24"/>
        </w:rPr>
        <w:t>art. 47 EU Charter that guarantees access to legal aid for those who lack sufficient resources. In the area of uncontested claims concerns of funda</w:t>
      </w:r>
      <w:r w:rsidR="004F0762">
        <w:rPr>
          <w:rFonts w:ascii="Times New Roman" w:hAnsi="Times New Roman" w:cs="Times New Roman"/>
          <w:sz w:val="24"/>
          <w:szCs w:val="24"/>
        </w:rPr>
        <w:t>mental rights will play a smaller</w:t>
      </w:r>
      <w:r w:rsidR="003D6F16">
        <w:rPr>
          <w:rFonts w:ascii="Times New Roman" w:hAnsi="Times New Roman" w:cs="Times New Roman"/>
          <w:sz w:val="24"/>
          <w:szCs w:val="24"/>
        </w:rPr>
        <w:t xml:space="preserve"> role since the defendant concedes the existence of a claim. Requirements aimed at protecting the adversarial nature of a trial will not be violated when the defendant does not </w:t>
      </w:r>
      <w:r w:rsidR="004F0762">
        <w:rPr>
          <w:rFonts w:ascii="Times New Roman" w:hAnsi="Times New Roman" w:cs="Times New Roman"/>
          <w:sz w:val="24"/>
          <w:szCs w:val="24"/>
        </w:rPr>
        <w:t xml:space="preserve">seek to </w:t>
      </w:r>
      <w:r w:rsidR="003D6F16">
        <w:rPr>
          <w:rFonts w:ascii="Times New Roman" w:hAnsi="Times New Roman" w:cs="Times New Roman"/>
          <w:sz w:val="24"/>
          <w:szCs w:val="24"/>
        </w:rPr>
        <w:t>contest</w:t>
      </w:r>
      <w:r w:rsidR="00705423">
        <w:rPr>
          <w:rFonts w:ascii="Times New Roman" w:hAnsi="Times New Roman" w:cs="Times New Roman"/>
          <w:sz w:val="24"/>
          <w:szCs w:val="24"/>
        </w:rPr>
        <w:t xml:space="preserve"> the substance of</w:t>
      </w:r>
      <w:r w:rsidR="003D6F16">
        <w:rPr>
          <w:rFonts w:ascii="Times New Roman" w:hAnsi="Times New Roman" w:cs="Times New Roman"/>
          <w:sz w:val="24"/>
          <w:szCs w:val="24"/>
        </w:rPr>
        <w:t xml:space="preserve"> the cl</w:t>
      </w:r>
      <w:r w:rsidR="00550243">
        <w:rPr>
          <w:rFonts w:ascii="Times New Roman" w:hAnsi="Times New Roman" w:cs="Times New Roman"/>
          <w:sz w:val="24"/>
          <w:szCs w:val="24"/>
        </w:rPr>
        <w:t>ai</w:t>
      </w:r>
      <w:r w:rsidR="003D6F16">
        <w:rPr>
          <w:rFonts w:ascii="Times New Roman" w:hAnsi="Times New Roman" w:cs="Times New Roman"/>
          <w:sz w:val="24"/>
          <w:szCs w:val="24"/>
        </w:rPr>
        <w:t>m of the applicant.</w:t>
      </w:r>
    </w:p>
    <w:p w:rsidR="003D6F16" w:rsidRDefault="003D6F16" w:rsidP="008C42F9">
      <w:pPr>
        <w:autoSpaceDE w:val="0"/>
        <w:autoSpaceDN w:val="0"/>
        <w:adjustRightInd w:val="0"/>
        <w:spacing w:after="0" w:line="240" w:lineRule="auto"/>
        <w:jc w:val="both"/>
        <w:rPr>
          <w:rFonts w:ascii="Times New Roman" w:hAnsi="Times New Roman" w:cs="Times New Roman"/>
          <w:sz w:val="24"/>
          <w:szCs w:val="24"/>
        </w:rPr>
      </w:pPr>
    </w:p>
    <w:p w:rsidR="009E2FBD" w:rsidRDefault="00550243"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Regulation 4/2009 </w:t>
      </w:r>
      <w:r w:rsidRPr="00550243">
        <w:rPr>
          <w:rFonts w:ascii="Times New Roman" w:hAnsi="Times New Roman" w:cs="Times New Roman"/>
          <w:sz w:val="24"/>
          <w:szCs w:val="24"/>
        </w:rPr>
        <w:t>on jurisdiction, applicable law, recognition and enforcement of decisions and cooperation in matters</w:t>
      </w:r>
      <w:r>
        <w:rPr>
          <w:rFonts w:ascii="Times New Roman" w:hAnsi="Times New Roman" w:cs="Times New Roman"/>
          <w:sz w:val="24"/>
          <w:szCs w:val="24"/>
        </w:rPr>
        <w:t xml:space="preserve"> </w:t>
      </w:r>
      <w:r w:rsidRPr="00550243">
        <w:rPr>
          <w:rFonts w:ascii="Times New Roman" w:hAnsi="Times New Roman" w:cs="Times New Roman"/>
          <w:sz w:val="24"/>
          <w:szCs w:val="24"/>
        </w:rPr>
        <w:t>relating to maintenance obligations</w:t>
      </w:r>
      <w:r>
        <w:rPr>
          <w:rFonts w:ascii="Times New Roman" w:hAnsi="Times New Roman" w:cs="Times New Roman"/>
          <w:sz w:val="24"/>
          <w:szCs w:val="24"/>
        </w:rPr>
        <w:t xml:space="preserve"> abolishes the exequatur in both contested and uncontested claims for Member States that </w:t>
      </w:r>
      <w:r w:rsidR="00050E1D">
        <w:rPr>
          <w:rFonts w:ascii="Times New Roman" w:hAnsi="Times New Roman" w:cs="Times New Roman"/>
          <w:sz w:val="24"/>
          <w:szCs w:val="24"/>
        </w:rPr>
        <w:t xml:space="preserve">have ratified the 2007 Protocol to Hague Convention on the Law Applicable to Maintenance Obligations. </w:t>
      </w:r>
      <w:r w:rsidR="00603A9A">
        <w:rPr>
          <w:rFonts w:ascii="Times New Roman" w:hAnsi="Times New Roman" w:cs="Times New Roman"/>
          <w:sz w:val="24"/>
          <w:szCs w:val="24"/>
        </w:rPr>
        <w:t xml:space="preserve">The regulation provides procedural guarantees for the service of documents but as well for the right to legal aid. The protection of the rights of defence is guaranteed via special procedure that may challenge the judgment in the Member State of origin. The Commission justified the absence of the exequatur on </w:t>
      </w:r>
      <w:r w:rsidR="00B9081D">
        <w:rPr>
          <w:rFonts w:ascii="Times New Roman" w:hAnsi="Times New Roman" w:cs="Times New Roman"/>
          <w:sz w:val="24"/>
          <w:szCs w:val="24"/>
        </w:rPr>
        <w:t xml:space="preserve">the </w:t>
      </w:r>
      <w:r w:rsidR="00062E0E">
        <w:rPr>
          <w:rFonts w:ascii="Times New Roman" w:hAnsi="Times New Roman" w:cs="Times New Roman"/>
          <w:sz w:val="24"/>
          <w:szCs w:val="24"/>
        </w:rPr>
        <w:t xml:space="preserve">grounds of </w:t>
      </w:r>
      <w:r w:rsidR="00603A9A">
        <w:rPr>
          <w:rFonts w:ascii="Times New Roman" w:hAnsi="Times New Roman" w:cs="Times New Roman"/>
          <w:sz w:val="24"/>
          <w:szCs w:val="24"/>
        </w:rPr>
        <w:t xml:space="preserve">the small number of problematic judgments, the possibility of review </w:t>
      </w:r>
      <w:r w:rsidR="00603A9A">
        <w:rPr>
          <w:rFonts w:ascii="Times New Roman" w:hAnsi="Times New Roman" w:cs="Times New Roman"/>
          <w:i/>
          <w:sz w:val="24"/>
          <w:szCs w:val="24"/>
        </w:rPr>
        <w:t xml:space="preserve">a </w:t>
      </w:r>
      <w:proofErr w:type="spellStart"/>
      <w:r w:rsidR="00603A9A">
        <w:rPr>
          <w:rFonts w:ascii="Times New Roman" w:hAnsi="Times New Roman" w:cs="Times New Roman"/>
          <w:i/>
          <w:sz w:val="24"/>
          <w:szCs w:val="24"/>
        </w:rPr>
        <w:t>posterior</w:t>
      </w:r>
      <w:r w:rsidR="00B15C54">
        <w:rPr>
          <w:rFonts w:ascii="Times New Roman" w:hAnsi="Times New Roman" w:cs="Times New Roman"/>
          <w:i/>
          <w:sz w:val="24"/>
          <w:szCs w:val="24"/>
        </w:rPr>
        <w:t>i</w:t>
      </w:r>
      <w:proofErr w:type="spellEnd"/>
      <w:r w:rsidR="00603A9A">
        <w:rPr>
          <w:rFonts w:ascii="Times New Roman" w:hAnsi="Times New Roman" w:cs="Times New Roman"/>
          <w:sz w:val="24"/>
          <w:szCs w:val="24"/>
        </w:rPr>
        <w:t>, the protection of the righ</w:t>
      </w:r>
      <w:r w:rsidR="00062E0E">
        <w:rPr>
          <w:rFonts w:ascii="Times New Roman" w:hAnsi="Times New Roman" w:cs="Times New Roman"/>
          <w:sz w:val="24"/>
          <w:szCs w:val="24"/>
        </w:rPr>
        <w:t>ts of defence and the harmonisation of the</w:t>
      </w:r>
      <w:r w:rsidR="00603A9A">
        <w:rPr>
          <w:rFonts w:ascii="Times New Roman" w:hAnsi="Times New Roman" w:cs="Times New Roman"/>
          <w:sz w:val="24"/>
          <w:szCs w:val="24"/>
        </w:rPr>
        <w:t xml:space="preserve"> rules to determine the applicab</w:t>
      </w:r>
      <w:r w:rsidR="00062E0E">
        <w:rPr>
          <w:rFonts w:ascii="Times New Roman" w:hAnsi="Times New Roman" w:cs="Times New Roman"/>
          <w:sz w:val="24"/>
          <w:szCs w:val="24"/>
        </w:rPr>
        <w:t xml:space="preserve">le law. </w:t>
      </w:r>
      <w:r w:rsidR="00F330E7">
        <w:rPr>
          <w:rFonts w:ascii="Times New Roman" w:hAnsi="Times New Roman" w:cs="Times New Roman"/>
          <w:sz w:val="24"/>
          <w:szCs w:val="24"/>
        </w:rPr>
        <w:t>T</w:t>
      </w:r>
      <w:r w:rsidR="00CC5532">
        <w:rPr>
          <w:rFonts w:ascii="Times New Roman" w:hAnsi="Times New Roman" w:cs="Times New Roman"/>
          <w:sz w:val="24"/>
          <w:szCs w:val="24"/>
        </w:rPr>
        <w:t xml:space="preserve">he </w:t>
      </w:r>
      <w:r w:rsidR="00CC5532">
        <w:rPr>
          <w:rFonts w:ascii="Times New Roman" w:hAnsi="Times New Roman" w:cs="Times New Roman"/>
          <w:i/>
          <w:sz w:val="24"/>
          <w:szCs w:val="24"/>
        </w:rPr>
        <w:t xml:space="preserve">a </w:t>
      </w:r>
      <w:proofErr w:type="spellStart"/>
      <w:r w:rsidR="00CC5532">
        <w:rPr>
          <w:rFonts w:ascii="Times New Roman" w:hAnsi="Times New Roman" w:cs="Times New Roman"/>
          <w:i/>
          <w:sz w:val="24"/>
          <w:szCs w:val="24"/>
        </w:rPr>
        <w:t>posteriori</w:t>
      </w:r>
      <w:proofErr w:type="spellEnd"/>
      <w:r w:rsidR="00CC5532">
        <w:rPr>
          <w:rFonts w:ascii="Times New Roman" w:hAnsi="Times New Roman" w:cs="Times New Roman"/>
          <w:i/>
          <w:sz w:val="24"/>
          <w:szCs w:val="24"/>
        </w:rPr>
        <w:t xml:space="preserve"> </w:t>
      </w:r>
      <w:r w:rsidR="00CC5532">
        <w:rPr>
          <w:rFonts w:ascii="Times New Roman" w:hAnsi="Times New Roman" w:cs="Times New Roman"/>
          <w:sz w:val="24"/>
          <w:szCs w:val="24"/>
        </w:rPr>
        <w:t>review clause does not contain an</w:t>
      </w:r>
      <w:r w:rsidR="00B9081D">
        <w:rPr>
          <w:rFonts w:ascii="Times New Roman" w:hAnsi="Times New Roman" w:cs="Times New Roman"/>
          <w:sz w:val="24"/>
          <w:szCs w:val="24"/>
        </w:rPr>
        <w:t>y</w:t>
      </w:r>
      <w:r w:rsidR="00CC5532">
        <w:rPr>
          <w:rFonts w:ascii="Times New Roman" w:hAnsi="Times New Roman" w:cs="Times New Roman"/>
          <w:sz w:val="24"/>
          <w:szCs w:val="24"/>
        </w:rPr>
        <w:t xml:space="preserve"> express reference to public policy. </w:t>
      </w:r>
      <w:r w:rsidR="00F330E7">
        <w:rPr>
          <w:rFonts w:ascii="Times New Roman" w:hAnsi="Times New Roman" w:cs="Times New Roman"/>
          <w:sz w:val="24"/>
          <w:szCs w:val="24"/>
        </w:rPr>
        <w:t xml:space="preserve">The argument that uniform rules exist in determining the applicable law does not convince as a reason for the deletion of public policy since it cannot be excluded that the law that is identified by the common rules violates a fundamental principle of another Member State. </w:t>
      </w:r>
      <w:r w:rsidR="00705423">
        <w:rPr>
          <w:rFonts w:ascii="Times New Roman" w:hAnsi="Times New Roman" w:cs="Times New Roman"/>
          <w:sz w:val="24"/>
          <w:szCs w:val="24"/>
        </w:rPr>
        <w:t>Nevertheless, t</w:t>
      </w:r>
      <w:r w:rsidR="00FE4208">
        <w:rPr>
          <w:rFonts w:ascii="Times New Roman" w:hAnsi="Times New Roman" w:cs="Times New Roman"/>
          <w:sz w:val="24"/>
          <w:szCs w:val="24"/>
        </w:rPr>
        <w:t>he abolition of the exequatur in Regulation 4/2009 appears to be a fact. The Union</w:t>
      </w:r>
      <w:r w:rsidR="009E2FBD">
        <w:rPr>
          <w:rFonts w:ascii="Times New Roman" w:hAnsi="Times New Roman" w:cs="Times New Roman"/>
          <w:sz w:val="24"/>
          <w:szCs w:val="24"/>
        </w:rPr>
        <w:t xml:space="preserve"> ratifi</w:t>
      </w:r>
      <w:r w:rsidR="00705423">
        <w:rPr>
          <w:rFonts w:ascii="Times New Roman" w:hAnsi="Times New Roman" w:cs="Times New Roman"/>
          <w:sz w:val="24"/>
          <w:szCs w:val="24"/>
        </w:rPr>
        <w:t>ed the Protocol on behalf of all</w:t>
      </w:r>
      <w:r w:rsidR="009E2FBD">
        <w:rPr>
          <w:rFonts w:ascii="Times New Roman" w:hAnsi="Times New Roman" w:cs="Times New Roman"/>
          <w:sz w:val="24"/>
          <w:szCs w:val="24"/>
        </w:rPr>
        <w:t xml:space="preserve"> Member States, save Denmark</w:t>
      </w:r>
      <w:r w:rsidR="00F330E7">
        <w:rPr>
          <w:rFonts w:ascii="Times New Roman" w:hAnsi="Times New Roman" w:cs="Times New Roman"/>
          <w:sz w:val="24"/>
          <w:szCs w:val="24"/>
        </w:rPr>
        <w:t xml:space="preserve"> and the United Kingdom</w:t>
      </w:r>
      <w:r w:rsidR="009E2FBD">
        <w:rPr>
          <w:rFonts w:ascii="Times New Roman" w:hAnsi="Times New Roman" w:cs="Times New Roman"/>
          <w:sz w:val="24"/>
          <w:szCs w:val="24"/>
        </w:rPr>
        <w:t>, on 8 April 2010.</w:t>
      </w:r>
      <w:r w:rsidR="00CC5532">
        <w:rPr>
          <w:rStyle w:val="FootnoteReference"/>
          <w:rFonts w:ascii="Times New Roman" w:hAnsi="Times New Roman" w:cs="Times New Roman"/>
          <w:sz w:val="24"/>
          <w:szCs w:val="24"/>
        </w:rPr>
        <w:footnoteReference w:id="95"/>
      </w:r>
      <w:r w:rsidR="009E2FBD">
        <w:rPr>
          <w:rFonts w:ascii="Times New Roman" w:hAnsi="Times New Roman" w:cs="Times New Roman"/>
          <w:sz w:val="24"/>
          <w:szCs w:val="24"/>
        </w:rPr>
        <w:t xml:space="preserve"> The Protocol has not entered into force yet, but the Union has made a unilateral declaration stipulating it will provisionally apply the Protocol from 18 June 2011</w:t>
      </w:r>
      <w:r w:rsidR="008D020B">
        <w:rPr>
          <w:rFonts w:ascii="Times New Roman" w:hAnsi="Times New Roman" w:cs="Times New Roman"/>
          <w:sz w:val="24"/>
          <w:szCs w:val="24"/>
        </w:rPr>
        <w:t>, which would coincide with the date of application of Regulation 4/2009</w:t>
      </w:r>
      <w:r w:rsidR="009E2FBD">
        <w:rPr>
          <w:rFonts w:ascii="Times New Roman" w:hAnsi="Times New Roman" w:cs="Times New Roman"/>
          <w:sz w:val="24"/>
          <w:szCs w:val="24"/>
        </w:rPr>
        <w:t>.</w:t>
      </w:r>
      <w:r w:rsidR="009E2FBD">
        <w:rPr>
          <w:rStyle w:val="FootnoteReference"/>
          <w:rFonts w:ascii="Times New Roman" w:hAnsi="Times New Roman" w:cs="Times New Roman"/>
          <w:sz w:val="24"/>
          <w:szCs w:val="24"/>
        </w:rPr>
        <w:footnoteReference w:id="96"/>
      </w:r>
    </w:p>
    <w:p w:rsidR="00062E0E" w:rsidRDefault="00062E0E" w:rsidP="008C42F9">
      <w:pPr>
        <w:autoSpaceDE w:val="0"/>
        <w:autoSpaceDN w:val="0"/>
        <w:adjustRightInd w:val="0"/>
        <w:spacing w:after="0" w:line="240" w:lineRule="auto"/>
        <w:jc w:val="both"/>
        <w:rPr>
          <w:rFonts w:ascii="Times New Roman" w:hAnsi="Times New Roman" w:cs="Times New Roman"/>
          <w:sz w:val="24"/>
          <w:szCs w:val="24"/>
        </w:rPr>
      </w:pPr>
    </w:p>
    <w:p w:rsidR="00062E0E" w:rsidRDefault="00DF531F" w:rsidP="008C42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C85A99">
        <w:rPr>
          <w:rFonts w:ascii="Times New Roman" w:hAnsi="Times New Roman" w:cs="Times New Roman"/>
          <w:sz w:val="24"/>
          <w:szCs w:val="24"/>
        </w:rPr>
        <w:t>the ECJ has consistently held</w:t>
      </w:r>
      <w:r w:rsidR="00977AF7">
        <w:rPr>
          <w:rFonts w:ascii="Times New Roman" w:hAnsi="Times New Roman" w:cs="Times New Roman"/>
          <w:sz w:val="24"/>
          <w:szCs w:val="24"/>
        </w:rPr>
        <w:t>,</w:t>
      </w:r>
      <w:r w:rsidR="00C85A99">
        <w:rPr>
          <w:rFonts w:ascii="Times New Roman" w:hAnsi="Times New Roman" w:cs="Times New Roman"/>
          <w:sz w:val="24"/>
          <w:szCs w:val="24"/>
        </w:rPr>
        <w:t xml:space="preserve"> </w:t>
      </w:r>
      <w:r>
        <w:rPr>
          <w:rFonts w:ascii="Times New Roman" w:hAnsi="Times New Roman" w:cs="Times New Roman"/>
          <w:sz w:val="24"/>
          <w:szCs w:val="24"/>
        </w:rPr>
        <w:t xml:space="preserve">Brussels I </w:t>
      </w:r>
      <w:proofErr w:type="gramStart"/>
      <w:r>
        <w:rPr>
          <w:rFonts w:ascii="Times New Roman" w:hAnsi="Times New Roman" w:cs="Times New Roman"/>
          <w:sz w:val="24"/>
          <w:szCs w:val="24"/>
        </w:rPr>
        <w:t>aims</w:t>
      </w:r>
      <w:proofErr w:type="gramEnd"/>
      <w:r>
        <w:rPr>
          <w:rFonts w:ascii="Times New Roman" w:hAnsi="Times New Roman" w:cs="Times New Roman"/>
          <w:sz w:val="24"/>
          <w:szCs w:val="24"/>
        </w:rPr>
        <w:t xml:space="preserve"> to strike a fair balance between the free movement of judgments and the protection of the right to be able to conduct a proper defence.</w:t>
      </w:r>
      <w:r w:rsidR="007C52DF">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The right to </w:t>
      </w:r>
      <w:r w:rsidR="00B9081D">
        <w:rPr>
          <w:rFonts w:ascii="Times New Roman" w:hAnsi="Times New Roman" w:cs="Times New Roman"/>
          <w:sz w:val="24"/>
          <w:szCs w:val="24"/>
        </w:rPr>
        <w:t xml:space="preserve">a </w:t>
      </w:r>
      <w:r>
        <w:rPr>
          <w:rFonts w:ascii="Times New Roman" w:hAnsi="Times New Roman" w:cs="Times New Roman"/>
          <w:sz w:val="24"/>
          <w:szCs w:val="24"/>
        </w:rPr>
        <w:t xml:space="preserve">fair trial should not be sacrificed </w:t>
      </w:r>
      <w:r w:rsidR="00FA71CB">
        <w:rPr>
          <w:rFonts w:ascii="Times New Roman" w:hAnsi="Times New Roman" w:cs="Times New Roman"/>
          <w:sz w:val="24"/>
          <w:szCs w:val="24"/>
        </w:rPr>
        <w:t>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alter</w:t>
      </w:r>
      <w:proofErr w:type="spellEnd"/>
      <w:proofErr w:type="gramEnd"/>
      <w:r>
        <w:rPr>
          <w:rFonts w:ascii="Times New Roman" w:hAnsi="Times New Roman" w:cs="Times New Roman"/>
          <w:sz w:val="24"/>
          <w:szCs w:val="24"/>
        </w:rPr>
        <w:t xml:space="preserve"> of </w:t>
      </w:r>
      <w:r w:rsidR="00FA71CB">
        <w:rPr>
          <w:rFonts w:ascii="Times New Roman" w:hAnsi="Times New Roman" w:cs="Times New Roman"/>
          <w:sz w:val="24"/>
          <w:szCs w:val="24"/>
        </w:rPr>
        <w:t xml:space="preserve">administrative efficiency. The right to a fair trial is not only guaranteed via procedural law, but derived from the context of the legal system as a whole. National rules outside procedural law can interfere with </w:t>
      </w:r>
      <w:r w:rsidR="00526482">
        <w:rPr>
          <w:rFonts w:ascii="Times New Roman" w:hAnsi="Times New Roman" w:cs="Times New Roman"/>
          <w:sz w:val="24"/>
          <w:szCs w:val="24"/>
        </w:rPr>
        <w:t xml:space="preserve">the </w:t>
      </w:r>
      <w:r w:rsidR="00FA71CB">
        <w:rPr>
          <w:rFonts w:ascii="Times New Roman" w:hAnsi="Times New Roman" w:cs="Times New Roman"/>
          <w:sz w:val="24"/>
          <w:szCs w:val="24"/>
        </w:rPr>
        <w:t xml:space="preserve">ability to prepare a proper defence. </w:t>
      </w:r>
      <w:proofErr w:type="spellStart"/>
      <w:r w:rsidR="00FA71CB">
        <w:rPr>
          <w:rFonts w:ascii="Times New Roman" w:hAnsi="Times New Roman" w:cs="Times New Roman"/>
          <w:sz w:val="24"/>
          <w:szCs w:val="24"/>
        </w:rPr>
        <w:t>Gambazzi</w:t>
      </w:r>
      <w:proofErr w:type="spellEnd"/>
      <w:r w:rsidR="00FA71CB">
        <w:rPr>
          <w:rFonts w:ascii="Times New Roman" w:hAnsi="Times New Roman" w:cs="Times New Roman"/>
          <w:sz w:val="24"/>
          <w:szCs w:val="24"/>
        </w:rPr>
        <w:t xml:space="preserve"> invoked the possibility of criminal prosecution under Swiss law as justification for the refusal to comply with an English procedural or</w:t>
      </w:r>
      <w:r w:rsidR="004F0762">
        <w:rPr>
          <w:rFonts w:ascii="Times New Roman" w:hAnsi="Times New Roman" w:cs="Times New Roman"/>
          <w:sz w:val="24"/>
          <w:szCs w:val="24"/>
        </w:rPr>
        <w:t>der. It are</w:t>
      </w:r>
      <w:r w:rsidR="00526482">
        <w:rPr>
          <w:rFonts w:ascii="Times New Roman" w:hAnsi="Times New Roman" w:cs="Times New Roman"/>
          <w:sz w:val="24"/>
          <w:szCs w:val="24"/>
        </w:rPr>
        <w:t xml:space="preserve"> exactly </w:t>
      </w:r>
      <w:r w:rsidR="00FA71CB">
        <w:rPr>
          <w:rFonts w:ascii="Times New Roman" w:hAnsi="Times New Roman" w:cs="Times New Roman"/>
          <w:sz w:val="24"/>
          <w:szCs w:val="24"/>
        </w:rPr>
        <w:t>these disturbances between the</w:t>
      </w:r>
      <w:r w:rsidR="00526482">
        <w:rPr>
          <w:rFonts w:ascii="Times New Roman" w:hAnsi="Times New Roman" w:cs="Times New Roman"/>
          <w:sz w:val="24"/>
          <w:szCs w:val="24"/>
        </w:rPr>
        <w:t xml:space="preserve"> co-ordination of laws that make the</w:t>
      </w:r>
      <w:r w:rsidR="00FA71CB">
        <w:rPr>
          <w:rFonts w:ascii="Times New Roman" w:hAnsi="Times New Roman" w:cs="Times New Roman"/>
          <w:sz w:val="24"/>
          <w:szCs w:val="24"/>
        </w:rPr>
        <w:t xml:space="preserve"> public policy o</w:t>
      </w:r>
      <w:r w:rsidR="00B15C54">
        <w:rPr>
          <w:rFonts w:ascii="Times New Roman" w:hAnsi="Times New Roman" w:cs="Times New Roman"/>
          <w:sz w:val="24"/>
          <w:szCs w:val="24"/>
        </w:rPr>
        <w:t>f t</w:t>
      </w:r>
      <w:r w:rsidR="00526482">
        <w:rPr>
          <w:rFonts w:ascii="Times New Roman" w:hAnsi="Times New Roman" w:cs="Times New Roman"/>
          <w:sz w:val="24"/>
          <w:szCs w:val="24"/>
        </w:rPr>
        <w:t>he Member State addressed a useful tool</w:t>
      </w:r>
      <w:r w:rsidR="00FA71CB">
        <w:rPr>
          <w:rFonts w:ascii="Times New Roman" w:hAnsi="Times New Roman" w:cs="Times New Roman"/>
          <w:sz w:val="24"/>
          <w:szCs w:val="24"/>
        </w:rPr>
        <w:t xml:space="preserve">. </w:t>
      </w:r>
      <w:r w:rsidR="00232634">
        <w:rPr>
          <w:rFonts w:ascii="Times New Roman" w:hAnsi="Times New Roman" w:cs="Times New Roman"/>
          <w:sz w:val="24"/>
          <w:szCs w:val="24"/>
        </w:rPr>
        <w:t>A</w:t>
      </w:r>
      <w:r w:rsidR="00B15C54">
        <w:rPr>
          <w:rFonts w:ascii="Times New Roman" w:hAnsi="Times New Roman" w:cs="Times New Roman"/>
          <w:sz w:val="24"/>
          <w:szCs w:val="24"/>
        </w:rPr>
        <w:t>n exclusive control in the Member State of origin</w:t>
      </w:r>
      <w:r w:rsidR="00232634">
        <w:rPr>
          <w:rFonts w:ascii="Times New Roman" w:hAnsi="Times New Roman" w:cs="Times New Roman"/>
          <w:sz w:val="24"/>
          <w:szCs w:val="24"/>
        </w:rPr>
        <w:t>, even when accompanied with minimum standards</w:t>
      </w:r>
      <w:r w:rsidR="00232634">
        <w:rPr>
          <w:rStyle w:val="FootnoteReference"/>
          <w:rFonts w:ascii="Times New Roman" w:hAnsi="Times New Roman" w:cs="Times New Roman"/>
          <w:sz w:val="24"/>
          <w:szCs w:val="24"/>
        </w:rPr>
        <w:footnoteReference w:id="98"/>
      </w:r>
      <w:r w:rsidR="00232634">
        <w:rPr>
          <w:rFonts w:ascii="Times New Roman" w:hAnsi="Times New Roman" w:cs="Times New Roman"/>
          <w:sz w:val="24"/>
          <w:szCs w:val="24"/>
        </w:rPr>
        <w:t>,</w:t>
      </w:r>
      <w:r w:rsidR="00B15C54">
        <w:rPr>
          <w:rFonts w:ascii="Times New Roman" w:hAnsi="Times New Roman" w:cs="Times New Roman"/>
          <w:sz w:val="24"/>
          <w:szCs w:val="24"/>
        </w:rPr>
        <w:t xml:space="preserve"> is inadequate. In the light of the large majority of enforcement orders that are executed without a challenge and the small possibility of successfully challenging a foreign decision, it would make sense to reconsider the exequatur. Foreign judgments would have the same force as national judgments and private parties w</w:t>
      </w:r>
      <w:r w:rsidR="004F0762">
        <w:rPr>
          <w:rFonts w:ascii="Times New Roman" w:hAnsi="Times New Roman" w:cs="Times New Roman"/>
          <w:sz w:val="24"/>
          <w:szCs w:val="24"/>
        </w:rPr>
        <w:t>ould be spared the burden of having to apply for an</w:t>
      </w:r>
      <w:r w:rsidR="00B15C54">
        <w:rPr>
          <w:rFonts w:ascii="Times New Roman" w:hAnsi="Times New Roman" w:cs="Times New Roman"/>
          <w:sz w:val="24"/>
          <w:szCs w:val="24"/>
        </w:rPr>
        <w:t xml:space="preserve"> exequatur. The numerous national and ECJ cases </w:t>
      </w:r>
      <w:r w:rsidR="007C52DF">
        <w:rPr>
          <w:rFonts w:ascii="Times New Roman" w:hAnsi="Times New Roman" w:cs="Times New Roman"/>
          <w:sz w:val="24"/>
          <w:szCs w:val="24"/>
        </w:rPr>
        <w:t xml:space="preserve">discussed </w:t>
      </w:r>
      <w:r w:rsidR="00B15C54">
        <w:rPr>
          <w:rFonts w:ascii="Times New Roman" w:hAnsi="Times New Roman" w:cs="Times New Roman"/>
          <w:sz w:val="24"/>
          <w:szCs w:val="24"/>
        </w:rPr>
        <w:t xml:space="preserve">have demonstrated that despite </w:t>
      </w:r>
      <w:r w:rsidR="00B15C54">
        <w:rPr>
          <w:rFonts w:ascii="Times New Roman" w:hAnsi="Times New Roman" w:cs="Times New Roman"/>
          <w:sz w:val="24"/>
          <w:szCs w:val="24"/>
        </w:rPr>
        <w:lastRenderedPageBreak/>
        <w:t>uniform rules relating to jurisdiction</w:t>
      </w:r>
      <w:r w:rsidR="007C52DF">
        <w:rPr>
          <w:rFonts w:ascii="Times New Roman" w:hAnsi="Times New Roman" w:cs="Times New Roman"/>
          <w:sz w:val="24"/>
          <w:szCs w:val="24"/>
        </w:rPr>
        <w:t xml:space="preserve">, </w:t>
      </w:r>
      <w:r w:rsidR="00B15C54">
        <w:rPr>
          <w:rFonts w:ascii="Times New Roman" w:hAnsi="Times New Roman" w:cs="Times New Roman"/>
          <w:sz w:val="24"/>
          <w:szCs w:val="24"/>
        </w:rPr>
        <w:t xml:space="preserve">applicable law and the common minimum safeguard of art. 6 ECHR judgments pronounced in one Member State can </w:t>
      </w:r>
      <w:r w:rsidR="007C52DF">
        <w:rPr>
          <w:rFonts w:ascii="Times New Roman" w:hAnsi="Times New Roman" w:cs="Times New Roman"/>
          <w:sz w:val="24"/>
          <w:szCs w:val="24"/>
        </w:rPr>
        <w:t>still</w:t>
      </w:r>
      <w:r w:rsidR="00B15C54">
        <w:rPr>
          <w:rFonts w:ascii="Times New Roman" w:hAnsi="Times New Roman" w:cs="Times New Roman"/>
          <w:sz w:val="24"/>
          <w:szCs w:val="24"/>
        </w:rPr>
        <w:t xml:space="preserve"> manifestly shock the public order of another Member State. A possibility for review, even merely </w:t>
      </w:r>
      <w:r w:rsidR="00B15C54">
        <w:rPr>
          <w:rFonts w:ascii="Times New Roman" w:hAnsi="Times New Roman" w:cs="Times New Roman"/>
          <w:i/>
          <w:sz w:val="24"/>
          <w:szCs w:val="24"/>
        </w:rPr>
        <w:t xml:space="preserve">a </w:t>
      </w:r>
      <w:proofErr w:type="spellStart"/>
      <w:r w:rsidR="00B15C54">
        <w:rPr>
          <w:rFonts w:ascii="Times New Roman" w:hAnsi="Times New Roman" w:cs="Times New Roman"/>
          <w:i/>
          <w:sz w:val="24"/>
          <w:szCs w:val="24"/>
        </w:rPr>
        <w:t>posteriori</w:t>
      </w:r>
      <w:proofErr w:type="spellEnd"/>
      <w:r w:rsidR="00B15C54">
        <w:rPr>
          <w:rFonts w:ascii="Times New Roman" w:hAnsi="Times New Roman" w:cs="Times New Roman"/>
          <w:sz w:val="24"/>
          <w:szCs w:val="24"/>
        </w:rPr>
        <w:t>, should therefore remain to exist</w:t>
      </w:r>
      <w:r w:rsidR="00B45C06">
        <w:rPr>
          <w:rFonts w:ascii="Times New Roman" w:hAnsi="Times New Roman" w:cs="Times New Roman"/>
          <w:sz w:val="24"/>
          <w:szCs w:val="24"/>
        </w:rPr>
        <w:t xml:space="preserve"> in the Member State addressed and not only before the court originally seized.</w:t>
      </w:r>
      <w:r w:rsidR="00B15C54">
        <w:rPr>
          <w:rFonts w:ascii="Times New Roman" w:hAnsi="Times New Roman" w:cs="Times New Roman"/>
          <w:sz w:val="24"/>
          <w:szCs w:val="24"/>
        </w:rPr>
        <w:t xml:space="preserve">  </w:t>
      </w:r>
    </w:p>
    <w:p w:rsidR="007C52DF" w:rsidRDefault="007C52DF" w:rsidP="008C42F9">
      <w:pPr>
        <w:autoSpaceDE w:val="0"/>
        <w:autoSpaceDN w:val="0"/>
        <w:adjustRightInd w:val="0"/>
        <w:spacing w:after="0" w:line="240" w:lineRule="auto"/>
        <w:jc w:val="both"/>
        <w:rPr>
          <w:rFonts w:ascii="Times New Roman" w:hAnsi="Times New Roman" w:cs="Times New Roman"/>
          <w:sz w:val="24"/>
          <w:szCs w:val="24"/>
        </w:rPr>
      </w:pPr>
    </w:p>
    <w:p w:rsidR="007C52DF" w:rsidRPr="004336CD" w:rsidRDefault="007C52DF" w:rsidP="008C42F9">
      <w:pPr>
        <w:autoSpaceDE w:val="0"/>
        <w:autoSpaceDN w:val="0"/>
        <w:adjustRightInd w:val="0"/>
        <w:spacing w:after="0" w:line="240" w:lineRule="auto"/>
        <w:jc w:val="both"/>
        <w:rPr>
          <w:rFonts w:ascii="Adve06613w" w:hAnsi="Adve06613w" w:cs="Adve06613w"/>
          <w:sz w:val="19"/>
          <w:szCs w:val="19"/>
        </w:rPr>
      </w:pPr>
      <w:r>
        <w:rPr>
          <w:rFonts w:ascii="Times New Roman" w:hAnsi="Times New Roman" w:cs="Times New Roman"/>
          <w:sz w:val="24"/>
          <w:szCs w:val="24"/>
        </w:rPr>
        <w:t xml:space="preserve">The gradual simplification of the requirements to execute a judgment pronounced in another Member State reflects the deepening European integration. Nevertheless, the ECJ has continued to place emphasis on the right to a fair hearing, in particular the right to be able to </w:t>
      </w:r>
      <w:r w:rsidR="00977AF7">
        <w:rPr>
          <w:rFonts w:ascii="Times New Roman" w:hAnsi="Times New Roman" w:cs="Times New Roman"/>
          <w:sz w:val="24"/>
          <w:szCs w:val="24"/>
        </w:rPr>
        <w:t xml:space="preserve">effectively </w:t>
      </w:r>
      <w:r>
        <w:rPr>
          <w:rFonts w:ascii="Times New Roman" w:hAnsi="Times New Roman" w:cs="Times New Roman"/>
          <w:sz w:val="24"/>
          <w:szCs w:val="24"/>
        </w:rPr>
        <w:t xml:space="preserve">prepare a defence. The ECJ seems in its case-law to provide for a higher level of protection of the right to a fair hearing than the </w:t>
      </w:r>
      <w:proofErr w:type="spellStart"/>
      <w:r w:rsidR="00715C43">
        <w:rPr>
          <w:rFonts w:ascii="Times New Roman" w:hAnsi="Times New Roman" w:cs="Times New Roman"/>
          <w:sz w:val="24"/>
          <w:szCs w:val="24"/>
        </w:rPr>
        <w:t>ECtHR</w:t>
      </w:r>
      <w:proofErr w:type="spellEnd"/>
      <w:r w:rsidR="00715C43">
        <w:rPr>
          <w:rFonts w:ascii="Times New Roman" w:hAnsi="Times New Roman" w:cs="Times New Roman"/>
          <w:sz w:val="24"/>
          <w:szCs w:val="24"/>
        </w:rPr>
        <w:t xml:space="preserve">. </w:t>
      </w:r>
      <w:r w:rsidR="00D72A08">
        <w:rPr>
          <w:rFonts w:ascii="Times New Roman" w:hAnsi="Times New Roman" w:cs="Times New Roman"/>
          <w:sz w:val="24"/>
          <w:szCs w:val="24"/>
        </w:rPr>
        <w:t xml:space="preserve">It is doubtful whether the elimination of the exequatur and the impossibility of </w:t>
      </w:r>
      <w:r w:rsidR="005604E2">
        <w:rPr>
          <w:rFonts w:ascii="Times New Roman" w:hAnsi="Times New Roman" w:cs="Times New Roman"/>
          <w:sz w:val="24"/>
          <w:szCs w:val="24"/>
        </w:rPr>
        <w:t xml:space="preserve">any </w:t>
      </w:r>
      <w:r w:rsidR="00D72A08">
        <w:rPr>
          <w:rFonts w:ascii="Times New Roman" w:hAnsi="Times New Roman" w:cs="Times New Roman"/>
          <w:sz w:val="24"/>
          <w:szCs w:val="24"/>
        </w:rPr>
        <w:t xml:space="preserve">review in the Member State addressed </w:t>
      </w:r>
      <w:proofErr w:type="gramStart"/>
      <w:r w:rsidR="00D72A08">
        <w:rPr>
          <w:rFonts w:ascii="Times New Roman" w:hAnsi="Times New Roman" w:cs="Times New Roman"/>
          <w:sz w:val="24"/>
          <w:szCs w:val="24"/>
        </w:rPr>
        <w:t>i</w:t>
      </w:r>
      <w:r w:rsidR="005604E2">
        <w:rPr>
          <w:rFonts w:ascii="Times New Roman" w:hAnsi="Times New Roman" w:cs="Times New Roman"/>
          <w:sz w:val="24"/>
          <w:szCs w:val="24"/>
        </w:rPr>
        <w:t>s</w:t>
      </w:r>
      <w:proofErr w:type="gramEnd"/>
      <w:r w:rsidR="00D72A08">
        <w:rPr>
          <w:rFonts w:ascii="Times New Roman" w:hAnsi="Times New Roman" w:cs="Times New Roman"/>
          <w:sz w:val="24"/>
          <w:szCs w:val="24"/>
        </w:rPr>
        <w:t xml:space="preserve"> compatible with the high level of protection of the right to a fair trial that the ECJ has developed in its case-law.</w:t>
      </w:r>
      <w:r w:rsidR="00360BE0">
        <w:rPr>
          <w:rStyle w:val="FootnoteReference"/>
          <w:rFonts w:ascii="Times New Roman" w:hAnsi="Times New Roman" w:cs="Times New Roman"/>
          <w:sz w:val="24"/>
          <w:szCs w:val="24"/>
        </w:rPr>
        <w:footnoteReference w:id="99"/>
      </w:r>
      <w:r w:rsidR="00705423">
        <w:rPr>
          <w:rFonts w:ascii="Times New Roman" w:hAnsi="Times New Roman" w:cs="Times New Roman"/>
          <w:sz w:val="24"/>
          <w:szCs w:val="24"/>
        </w:rPr>
        <w:t xml:space="preserve"> One only has to recall a case like</w:t>
      </w:r>
      <w:r w:rsidR="004336CD">
        <w:rPr>
          <w:rFonts w:ascii="Times New Roman" w:hAnsi="Times New Roman" w:cs="Times New Roman"/>
          <w:sz w:val="24"/>
          <w:szCs w:val="24"/>
        </w:rPr>
        <w:t xml:space="preserve"> </w:t>
      </w:r>
      <w:proofErr w:type="spellStart"/>
      <w:r w:rsidR="004336CD">
        <w:rPr>
          <w:rFonts w:ascii="Times New Roman" w:hAnsi="Times New Roman" w:cs="Times New Roman"/>
          <w:i/>
          <w:sz w:val="24"/>
          <w:szCs w:val="24"/>
        </w:rPr>
        <w:t>Klomps</w:t>
      </w:r>
      <w:proofErr w:type="spellEnd"/>
      <w:r w:rsidR="004336CD">
        <w:rPr>
          <w:rFonts w:ascii="Times New Roman" w:hAnsi="Times New Roman" w:cs="Times New Roman"/>
          <w:i/>
          <w:sz w:val="24"/>
          <w:szCs w:val="24"/>
        </w:rPr>
        <w:t xml:space="preserve"> </w:t>
      </w:r>
      <w:r w:rsidR="00705423">
        <w:rPr>
          <w:rFonts w:ascii="Times New Roman" w:hAnsi="Times New Roman" w:cs="Times New Roman"/>
          <w:sz w:val="24"/>
          <w:szCs w:val="24"/>
        </w:rPr>
        <w:t>where</w:t>
      </w:r>
      <w:r w:rsidR="00B9081D">
        <w:rPr>
          <w:rFonts w:ascii="Times New Roman" w:hAnsi="Times New Roman" w:cs="Times New Roman"/>
          <w:sz w:val="24"/>
          <w:szCs w:val="24"/>
        </w:rPr>
        <w:t xml:space="preserve"> a decision</w:t>
      </w:r>
      <w:r w:rsidR="004336CD">
        <w:rPr>
          <w:rFonts w:ascii="Times New Roman" w:hAnsi="Times New Roman" w:cs="Times New Roman"/>
          <w:sz w:val="24"/>
          <w:szCs w:val="24"/>
        </w:rPr>
        <w:t xml:space="preserve"> of the court in the Member State of </w:t>
      </w:r>
      <w:r w:rsidR="004336CD" w:rsidRPr="007B3DA1">
        <w:rPr>
          <w:rFonts w:ascii="Times New Roman" w:hAnsi="Times New Roman" w:cs="Times New Roman"/>
          <w:sz w:val="24"/>
          <w:szCs w:val="24"/>
        </w:rPr>
        <w:t>origin that the documents instituting the proceedings had been duly served</w:t>
      </w:r>
      <w:r w:rsidR="003B6B58">
        <w:rPr>
          <w:rFonts w:ascii="Times New Roman" w:hAnsi="Times New Roman" w:cs="Times New Roman"/>
          <w:sz w:val="24"/>
          <w:szCs w:val="24"/>
        </w:rPr>
        <w:t xml:space="preserve"> upon the defendant</w:t>
      </w:r>
      <w:r w:rsidR="004336CD" w:rsidRPr="007B3DA1">
        <w:rPr>
          <w:rFonts w:ascii="Times New Roman" w:hAnsi="Times New Roman" w:cs="Times New Roman"/>
          <w:sz w:val="24"/>
          <w:szCs w:val="24"/>
        </w:rPr>
        <w:t xml:space="preserve"> did not release the court in the Member State addressed from the duty</w:t>
      </w:r>
      <w:r w:rsidR="00526482">
        <w:rPr>
          <w:rFonts w:ascii="Times New Roman" w:hAnsi="Times New Roman" w:cs="Times New Roman"/>
          <w:sz w:val="24"/>
          <w:szCs w:val="24"/>
        </w:rPr>
        <w:t>,</w:t>
      </w:r>
      <w:r w:rsidR="004336CD" w:rsidRPr="007B3DA1">
        <w:rPr>
          <w:rFonts w:ascii="Times New Roman" w:hAnsi="Times New Roman" w:cs="Times New Roman"/>
          <w:sz w:val="24"/>
          <w:szCs w:val="24"/>
        </w:rPr>
        <w:t xml:space="preserve"> which implied an appraisal of factual circumstances</w:t>
      </w:r>
      <w:r w:rsidR="00526482">
        <w:rPr>
          <w:rFonts w:ascii="Times New Roman" w:hAnsi="Times New Roman" w:cs="Times New Roman"/>
          <w:sz w:val="24"/>
          <w:szCs w:val="24"/>
        </w:rPr>
        <w:t>,</w:t>
      </w:r>
      <w:r w:rsidR="004336CD" w:rsidRPr="007B3DA1">
        <w:rPr>
          <w:rFonts w:ascii="Times New Roman" w:hAnsi="Times New Roman" w:cs="Times New Roman"/>
          <w:sz w:val="24"/>
          <w:szCs w:val="24"/>
        </w:rPr>
        <w:t xml:space="preserve"> </w:t>
      </w:r>
      <w:r w:rsidR="003B6B58">
        <w:rPr>
          <w:rFonts w:ascii="Times New Roman" w:hAnsi="Times New Roman" w:cs="Times New Roman"/>
          <w:sz w:val="24"/>
          <w:szCs w:val="24"/>
        </w:rPr>
        <w:t xml:space="preserve">to verify whether the documents were served </w:t>
      </w:r>
      <w:r w:rsidR="004336CD" w:rsidRPr="007B3DA1">
        <w:rPr>
          <w:rFonts w:ascii="Times New Roman" w:hAnsi="Times New Roman" w:cs="Times New Roman"/>
          <w:sz w:val="24"/>
          <w:szCs w:val="24"/>
        </w:rPr>
        <w:t>in such a way as to enable him to arrange for his defence.</w:t>
      </w:r>
      <w:r w:rsidR="004336CD" w:rsidRPr="007B3DA1">
        <w:rPr>
          <w:rStyle w:val="FootnoteReference"/>
          <w:rFonts w:ascii="Times New Roman" w:hAnsi="Times New Roman" w:cs="Times New Roman"/>
          <w:sz w:val="24"/>
          <w:szCs w:val="24"/>
        </w:rPr>
        <w:footnoteReference w:id="100"/>
      </w:r>
      <w:r w:rsidR="00D72A08" w:rsidRPr="007B3DA1">
        <w:rPr>
          <w:rFonts w:ascii="Times New Roman" w:hAnsi="Times New Roman" w:cs="Times New Roman"/>
          <w:sz w:val="24"/>
          <w:szCs w:val="24"/>
        </w:rPr>
        <w:t xml:space="preserve"> </w:t>
      </w:r>
      <w:r w:rsidRPr="007B3DA1">
        <w:rPr>
          <w:rFonts w:ascii="Times New Roman" w:hAnsi="Times New Roman" w:cs="Times New Roman"/>
          <w:sz w:val="24"/>
          <w:szCs w:val="24"/>
        </w:rPr>
        <w:t>The</w:t>
      </w:r>
      <w:r>
        <w:rPr>
          <w:rFonts w:ascii="Times New Roman" w:hAnsi="Times New Roman" w:cs="Times New Roman"/>
          <w:sz w:val="24"/>
          <w:szCs w:val="24"/>
        </w:rPr>
        <w:t xml:space="preserve"> complexity of trans-border litigation as well as </w:t>
      </w:r>
      <w:r w:rsidR="00D72A08">
        <w:rPr>
          <w:rFonts w:ascii="Times New Roman" w:hAnsi="Times New Roman" w:cs="Times New Roman"/>
          <w:sz w:val="24"/>
          <w:szCs w:val="24"/>
        </w:rPr>
        <w:t>the sometimes hampering co-ordination between the legal systems of the Member States would justify a control over the foreign decision.</w:t>
      </w:r>
      <w:r w:rsidR="005604E2">
        <w:rPr>
          <w:rFonts w:ascii="Times New Roman" w:hAnsi="Times New Roman" w:cs="Times New Roman"/>
          <w:sz w:val="24"/>
          <w:szCs w:val="24"/>
        </w:rPr>
        <w:t xml:space="preserve"> The free movement of judgment would in such circumstances not work fundamentally different from the free movement of goods or services. </w:t>
      </w:r>
      <w:proofErr w:type="gramStart"/>
      <w:r w:rsidR="005604E2">
        <w:rPr>
          <w:rFonts w:ascii="Times New Roman" w:hAnsi="Times New Roman" w:cs="Times New Roman"/>
          <w:sz w:val="24"/>
          <w:szCs w:val="24"/>
        </w:rPr>
        <w:t>In the context of a</w:t>
      </w:r>
      <w:r w:rsidR="003B6B58">
        <w:rPr>
          <w:rFonts w:ascii="Times New Roman" w:hAnsi="Times New Roman" w:cs="Times New Roman"/>
          <w:sz w:val="24"/>
          <w:szCs w:val="24"/>
        </w:rPr>
        <w:t>rt.</w:t>
      </w:r>
      <w:proofErr w:type="gramEnd"/>
      <w:r w:rsidR="003B6B58">
        <w:rPr>
          <w:rFonts w:ascii="Times New Roman" w:hAnsi="Times New Roman" w:cs="Times New Roman"/>
          <w:sz w:val="24"/>
          <w:szCs w:val="24"/>
        </w:rPr>
        <w:t xml:space="preserve"> 34</w:t>
      </w:r>
      <w:r w:rsidR="00B45C06">
        <w:rPr>
          <w:rFonts w:ascii="Times New Roman" w:hAnsi="Times New Roman" w:cs="Times New Roman"/>
          <w:sz w:val="24"/>
          <w:szCs w:val="24"/>
        </w:rPr>
        <w:t xml:space="preserve"> TFEU it also</w:t>
      </w:r>
      <w:r w:rsidR="005604E2">
        <w:rPr>
          <w:rFonts w:ascii="Times New Roman" w:hAnsi="Times New Roman" w:cs="Times New Roman"/>
          <w:sz w:val="24"/>
          <w:szCs w:val="24"/>
        </w:rPr>
        <w:t xml:space="preserve"> for the Member State of origin to determine whether goods have been lawfully produced, but the f</w:t>
      </w:r>
      <w:r w:rsidR="00B45C06">
        <w:rPr>
          <w:rFonts w:ascii="Times New Roman" w:hAnsi="Times New Roman" w:cs="Times New Roman"/>
          <w:sz w:val="24"/>
          <w:szCs w:val="24"/>
        </w:rPr>
        <w:t>ree circulation</w:t>
      </w:r>
      <w:r w:rsidR="004F0762">
        <w:rPr>
          <w:rFonts w:ascii="Times New Roman" w:hAnsi="Times New Roman" w:cs="Times New Roman"/>
          <w:sz w:val="24"/>
          <w:szCs w:val="24"/>
        </w:rPr>
        <w:t xml:space="preserve"> of goods may under certain conditions</w:t>
      </w:r>
      <w:r w:rsidR="005604E2">
        <w:rPr>
          <w:rFonts w:ascii="Times New Roman" w:hAnsi="Times New Roman" w:cs="Times New Roman"/>
          <w:sz w:val="24"/>
          <w:szCs w:val="24"/>
        </w:rPr>
        <w:t xml:space="preserve"> be refused by </w:t>
      </w:r>
      <w:r w:rsidR="003420B1">
        <w:rPr>
          <w:rFonts w:ascii="Times New Roman" w:hAnsi="Times New Roman" w:cs="Times New Roman"/>
          <w:sz w:val="24"/>
          <w:szCs w:val="24"/>
        </w:rPr>
        <w:t xml:space="preserve">the </w:t>
      </w:r>
      <w:r w:rsidR="005604E2">
        <w:rPr>
          <w:rFonts w:ascii="Times New Roman" w:hAnsi="Times New Roman" w:cs="Times New Roman"/>
          <w:sz w:val="24"/>
          <w:szCs w:val="24"/>
        </w:rPr>
        <w:t xml:space="preserve">host Member State on the basis of public policy considerations. </w:t>
      </w:r>
      <w:r w:rsidR="001F2FEB">
        <w:rPr>
          <w:rFonts w:ascii="Times New Roman" w:hAnsi="Times New Roman" w:cs="Times New Roman"/>
          <w:sz w:val="24"/>
          <w:szCs w:val="24"/>
        </w:rPr>
        <w:t xml:space="preserve">With regard to the free movement of services, the ECJ held in </w:t>
      </w:r>
      <w:r w:rsidR="001F2FEB">
        <w:rPr>
          <w:rFonts w:ascii="Times New Roman" w:hAnsi="Times New Roman" w:cs="Times New Roman"/>
          <w:i/>
          <w:sz w:val="24"/>
          <w:szCs w:val="24"/>
        </w:rPr>
        <w:t xml:space="preserve">Omega </w:t>
      </w:r>
      <w:r w:rsidR="001F2FEB">
        <w:rPr>
          <w:rFonts w:ascii="Times New Roman" w:hAnsi="Times New Roman" w:cs="Times New Roman"/>
          <w:sz w:val="24"/>
          <w:szCs w:val="24"/>
        </w:rPr>
        <w:t>that the perception of public policy evolves over time and differs from Member State to Member State.</w:t>
      </w:r>
      <w:r w:rsidR="003B6B58">
        <w:rPr>
          <w:rStyle w:val="FootnoteReference"/>
          <w:rFonts w:ascii="Times New Roman" w:hAnsi="Times New Roman" w:cs="Times New Roman"/>
          <w:sz w:val="24"/>
          <w:szCs w:val="24"/>
        </w:rPr>
        <w:footnoteReference w:id="101"/>
      </w:r>
      <w:r w:rsidR="001F2FEB">
        <w:rPr>
          <w:rFonts w:ascii="Times New Roman" w:hAnsi="Times New Roman" w:cs="Times New Roman"/>
          <w:sz w:val="24"/>
          <w:szCs w:val="24"/>
        </w:rPr>
        <w:t xml:space="preserve"> What may shock the public order in </w:t>
      </w:r>
      <w:proofErr w:type="gramStart"/>
      <w:r w:rsidR="001F2FEB">
        <w:rPr>
          <w:rFonts w:ascii="Times New Roman" w:hAnsi="Times New Roman" w:cs="Times New Roman"/>
          <w:sz w:val="24"/>
          <w:szCs w:val="24"/>
        </w:rPr>
        <w:t>Germany,</w:t>
      </w:r>
      <w:proofErr w:type="gramEnd"/>
      <w:r w:rsidR="001F2FEB">
        <w:rPr>
          <w:rFonts w:ascii="Times New Roman" w:hAnsi="Times New Roman" w:cs="Times New Roman"/>
          <w:sz w:val="24"/>
          <w:szCs w:val="24"/>
        </w:rPr>
        <w:t xml:space="preserve"> may </w:t>
      </w:r>
      <w:r w:rsidR="00774DCE">
        <w:rPr>
          <w:rFonts w:ascii="Times New Roman" w:hAnsi="Times New Roman" w:cs="Times New Roman"/>
          <w:sz w:val="24"/>
          <w:szCs w:val="24"/>
        </w:rPr>
        <w:t>be acceptable in the United Kingdom</w:t>
      </w:r>
      <w:r w:rsidR="001F2FEB">
        <w:rPr>
          <w:rFonts w:ascii="Times New Roman" w:hAnsi="Times New Roman" w:cs="Times New Roman"/>
          <w:sz w:val="24"/>
          <w:szCs w:val="24"/>
        </w:rPr>
        <w:t>. That sta</w:t>
      </w:r>
      <w:r w:rsidR="00E60171">
        <w:rPr>
          <w:rFonts w:ascii="Times New Roman" w:hAnsi="Times New Roman" w:cs="Times New Roman"/>
          <w:sz w:val="24"/>
          <w:szCs w:val="24"/>
        </w:rPr>
        <w:t>tement is not only true</w:t>
      </w:r>
      <w:r w:rsidR="001F2FEB">
        <w:rPr>
          <w:rFonts w:ascii="Times New Roman" w:hAnsi="Times New Roman" w:cs="Times New Roman"/>
          <w:sz w:val="24"/>
          <w:szCs w:val="24"/>
        </w:rPr>
        <w:t xml:space="preserve"> with regard to services or goods, but coul</w:t>
      </w:r>
      <w:r w:rsidR="00E60171">
        <w:rPr>
          <w:rFonts w:ascii="Times New Roman" w:hAnsi="Times New Roman" w:cs="Times New Roman"/>
          <w:sz w:val="24"/>
          <w:szCs w:val="24"/>
        </w:rPr>
        <w:t>d also have been said about</w:t>
      </w:r>
      <w:r w:rsidR="001F2FEB">
        <w:rPr>
          <w:rFonts w:ascii="Times New Roman" w:hAnsi="Times New Roman" w:cs="Times New Roman"/>
          <w:sz w:val="24"/>
          <w:szCs w:val="24"/>
        </w:rPr>
        <w:t xml:space="preserve"> the free movement of judgments. That applies even more fiercely when the public policy in the context of the free movement of judgments has bee</w:t>
      </w:r>
      <w:r w:rsidR="0059679D">
        <w:rPr>
          <w:rFonts w:ascii="Times New Roman" w:hAnsi="Times New Roman" w:cs="Times New Roman"/>
          <w:sz w:val="24"/>
          <w:szCs w:val="24"/>
        </w:rPr>
        <w:t>n used to safeguard</w:t>
      </w:r>
      <w:r w:rsidR="001F2FEB">
        <w:rPr>
          <w:rFonts w:ascii="Times New Roman" w:hAnsi="Times New Roman" w:cs="Times New Roman"/>
          <w:sz w:val="24"/>
          <w:szCs w:val="24"/>
        </w:rPr>
        <w:t xml:space="preserve"> a fundamental right. </w:t>
      </w:r>
      <w:r w:rsidR="003420B1">
        <w:rPr>
          <w:rFonts w:ascii="Times New Roman" w:hAnsi="Times New Roman" w:cs="Times New Roman"/>
          <w:sz w:val="24"/>
          <w:szCs w:val="24"/>
        </w:rPr>
        <w:t xml:space="preserve">In the light of the strain that the administrative expediency may place upon </w:t>
      </w:r>
      <w:r w:rsidR="0059679D">
        <w:rPr>
          <w:rFonts w:ascii="Times New Roman" w:hAnsi="Times New Roman" w:cs="Times New Roman"/>
          <w:sz w:val="24"/>
          <w:szCs w:val="24"/>
        </w:rPr>
        <w:t>the protection of the right to a fair trial</w:t>
      </w:r>
      <w:r w:rsidR="003420B1">
        <w:rPr>
          <w:rFonts w:ascii="Times New Roman" w:hAnsi="Times New Roman" w:cs="Times New Roman"/>
          <w:sz w:val="24"/>
          <w:szCs w:val="24"/>
        </w:rPr>
        <w:t xml:space="preserve"> one </w:t>
      </w:r>
      <w:r w:rsidR="00A90BDA">
        <w:rPr>
          <w:rFonts w:ascii="Times New Roman" w:hAnsi="Times New Roman" w:cs="Times New Roman"/>
          <w:sz w:val="24"/>
          <w:szCs w:val="24"/>
        </w:rPr>
        <w:t xml:space="preserve">should be </w:t>
      </w:r>
      <w:r w:rsidR="003420B1">
        <w:rPr>
          <w:rFonts w:ascii="Times New Roman" w:hAnsi="Times New Roman" w:cs="Times New Roman"/>
          <w:sz w:val="24"/>
          <w:szCs w:val="24"/>
        </w:rPr>
        <w:t xml:space="preserve">wary to </w:t>
      </w:r>
      <w:r w:rsidR="00A90BDA">
        <w:rPr>
          <w:rFonts w:ascii="Times New Roman" w:hAnsi="Times New Roman" w:cs="Times New Roman"/>
          <w:sz w:val="24"/>
          <w:szCs w:val="24"/>
        </w:rPr>
        <w:t>take the free movement of judgments beyond the free movement of goods and services.</w:t>
      </w:r>
    </w:p>
    <w:p w:rsidR="000A557A" w:rsidRDefault="000A557A" w:rsidP="008C42F9">
      <w:pPr>
        <w:pStyle w:val="NoSpacing"/>
        <w:jc w:val="both"/>
        <w:rPr>
          <w:rFonts w:ascii="Times New Roman" w:hAnsi="Times New Roman" w:cs="Times New Roman"/>
          <w:sz w:val="24"/>
          <w:szCs w:val="24"/>
        </w:rPr>
      </w:pPr>
    </w:p>
    <w:p w:rsidR="00FB7A82" w:rsidRPr="00FB7A82" w:rsidRDefault="00FB7A82" w:rsidP="008C42F9">
      <w:pPr>
        <w:pStyle w:val="NoSpacing"/>
        <w:jc w:val="both"/>
        <w:rPr>
          <w:rFonts w:ascii="Times New Roman" w:hAnsi="Times New Roman" w:cs="Times New Roman"/>
          <w:b/>
          <w:sz w:val="24"/>
          <w:szCs w:val="24"/>
        </w:rPr>
      </w:pPr>
      <w:r>
        <w:rPr>
          <w:rFonts w:ascii="Times New Roman" w:hAnsi="Times New Roman" w:cs="Times New Roman"/>
          <w:b/>
          <w:sz w:val="24"/>
          <w:szCs w:val="24"/>
        </w:rPr>
        <w:t>Conclusion</w:t>
      </w:r>
    </w:p>
    <w:p w:rsidR="00FB7A82" w:rsidRDefault="00FB7A82" w:rsidP="008C42F9">
      <w:pPr>
        <w:pStyle w:val="NoSpacing"/>
        <w:jc w:val="both"/>
        <w:rPr>
          <w:rFonts w:ascii="Times New Roman" w:hAnsi="Times New Roman" w:cs="Times New Roman"/>
          <w:sz w:val="24"/>
          <w:szCs w:val="24"/>
        </w:rPr>
      </w:pPr>
    </w:p>
    <w:p w:rsidR="00D3019F" w:rsidRDefault="00D3019F" w:rsidP="008C42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Brussels I maintains a very liberal regime for the </w:t>
      </w:r>
      <w:r w:rsidRPr="00D46663">
        <w:rPr>
          <w:rFonts w:ascii="Times New Roman" w:hAnsi="Times New Roman" w:cs="Times New Roman"/>
          <w:sz w:val="24"/>
          <w:szCs w:val="24"/>
        </w:rPr>
        <w:t>recognition and enforcement of foreign decisions.</w:t>
      </w:r>
      <w:r w:rsidR="00D46663" w:rsidRPr="00D46663">
        <w:rPr>
          <w:rFonts w:ascii="Times New Roman" w:hAnsi="Times New Roman" w:cs="Times New Roman"/>
          <w:sz w:val="24"/>
          <w:szCs w:val="24"/>
        </w:rPr>
        <w:t xml:space="preserve"> To counterbalance the limited possibilities of Member States not to give effect to judicial decisions due regard should be had to requirements of a fair trial. </w:t>
      </w:r>
      <w:r w:rsidR="00D46663">
        <w:rPr>
          <w:rFonts w:ascii="Times New Roman" w:hAnsi="Times New Roman" w:cs="Times New Roman"/>
          <w:sz w:val="24"/>
          <w:szCs w:val="24"/>
        </w:rPr>
        <w:t>A fair balance should be struck between</w:t>
      </w:r>
      <w:r w:rsidR="00D46663" w:rsidRPr="00D46663">
        <w:rPr>
          <w:rFonts w:ascii="Times New Roman" w:hAnsi="Times New Roman" w:cs="Times New Roman"/>
          <w:sz w:val="24"/>
          <w:szCs w:val="24"/>
        </w:rPr>
        <w:t xml:space="preserve"> the free movement of judgments in civil and commercial cases and the</w:t>
      </w:r>
      <w:r w:rsidR="00FE4208">
        <w:rPr>
          <w:rFonts w:ascii="Times New Roman" w:hAnsi="Times New Roman" w:cs="Times New Roman"/>
          <w:sz w:val="24"/>
          <w:szCs w:val="24"/>
        </w:rPr>
        <w:t xml:space="preserve"> protection of the rights of</w:t>
      </w:r>
      <w:r w:rsidR="00D46663" w:rsidRPr="00D46663">
        <w:rPr>
          <w:rFonts w:ascii="Times New Roman" w:hAnsi="Times New Roman" w:cs="Times New Roman"/>
          <w:sz w:val="24"/>
          <w:szCs w:val="24"/>
        </w:rPr>
        <w:t xml:space="preserve"> defence</w:t>
      </w:r>
      <w:r w:rsidR="00D46663">
        <w:rPr>
          <w:rFonts w:ascii="Times New Roman" w:hAnsi="Times New Roman" w:cs="Times New Roman"/>
          <w:sz w:val="24"/>
          <w:szCs w:val="24"/>
        </w:rPr>
        <w:t xml:space="preserve">. Art. 6 ECHR provides procedural minimum standards </w:t>
      </w:r>
      <w:r w:rsidR="00A40082">
        <w:rPr>
          <w:rFonts w:ascii="Times New Roman" w:hAnsi="Times New Roman" w:cs="Times New Roman"/>
          <w:sz w:val="24"/>
          <w:szCs w:val="24"/>
        </w:rPr>
        <w:t>that have been used in the ECJ case-law as a useful tool of guidance.</w:t>
      </w:r>
    </w:p>
    <w:p w:rsidR="0083654E" w:rsidRDefault="0083654E" w:rsidP="008C42F9">
      <w:pPr>
        <w:pStyle w:val="NoSpacing"/>
        <w:jc w:val="both"/>
        <w:rPr>
          <w:rFonts w:ascii="Times New Roman" w:hAnsi="Times New Roman" w:cs="Times New Roman"/>
          <w:sz w:val="24"/>
          <w:szCs w:val="24"/>
        </w:rPr>
      </w:pPr>
    </w:p>
    <w:p w:rsidR="0083654E" w:rsidRDefault="0083654E" w:rsidP="008C42F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proofErr w:type="spellStart"/>
      <w:r>
        <w:rPr>
          <w:rFonts w:ascii="Times New Roman" w:hAnsi="Times New Roman" w:cs="Times New Roman"/>
          <w:i/>
          <w:sz w:val="24"/>
          <w:szCs w:val="24"/>
        </w:rPr>
        <w:t>Pellegrini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ECtHR</w:t>
      </w:r>
      <w:proofErr w:type="spellEnd"/>
      <w:r>
        <w:rPr>
          <w:rFonts w:ascii="Times New Roman" w:hAnsi="Times New Roman" w:cs="Times New Roman"/>
          <w:sz w:val="24"/>
          <w:szCs w:val="24"/>
        </w:rPr>
        <w:t xml:space="preserve"> </w:t>
      </w:r>
      <w:r w:rsidR="00150654">
        <w:rPr>
          <w:rFonts w:ascii="Times New Roman" w:hAnsi="Times New Roman" w:cs="Times New Roman"/>
          <w:sz w:val="24"/>
          <w:szCs w:val="24"/>
        </w:rPr>
        <w:t>held that when a Contracting State is confronted with a judicial decision from a non-Contracting State the national court is under the obligation to duly satisfy</w:t>
      </w:r>
      <w:r w:rsidR="00150654" w:rsidRPr="00471258">
        <w:rPr>
          <w:rFonts w:ascii="Times New Roman" w:hAnsi="Times New Roman" w:cs="Times New Roman"/>
          <w:sz w:val="24"/>
          <w:szCs w:val="24"/>
        </w:rPr>
        <w:t xml:space="preserve"> that the</w:t>
      </w:r>
      <w:r w:rsidR="00150654">
        <w:rPr>
          <w:rFonts w:ascii="Times New Roman" w:hAnsi="Times New Roman" w:cs="Times New Roman"/>
          <w:sz w:val="24"/>
          <w:szCs w:val="24"/>
        </w:rPr>
        <w:t xml:space="preserve"> original proceedings</w:t>
      </w:r>
      <w:r w:rsidR="00150654" w:rsidRPr="00471258">
        <w:rPr>
          <w:rFonts w:ascii="Times New Roman" w:hAnsi="Times New Roman" w:cs="Times New Roman"/>
          <w:sz w:val="24"/>
          <w:szCs w:val="24"/>
        </w:rPr>
        <w:t xml:space="preserve"> </w:t>
      </w:r>
      <w:r w:rsidR="00150654">
        <w:rPr>
          <w:rFonts w:ascii="Times New Roman" w:hAnsi="Times New Roman" w:cs="Times New Roman"/>
          <w:sz w:val="24"/>
          <w:szCs w:val="24"/>
        </w:rPr>
        <w:t xml:space="preserve">fulfilled the guarantees of art. </w:t>
      </w:r>
      <w:proofErr w:type="gramStart"/>
      <w:r w:rsidR="00150654">
        <w:rPr>
          <w:rFonts w:ascii="Times New Roman" w:hAnsi="Times New Roman" w:cs="Times New Roman"/>
          <w:sz w:val="24"/>
          <w:szCs w:val="24"/>
        </w:rPr>
        <w:t>6 ECHR.</w:t>
      </w:r>
      <w:proofErr w:type="gramEnd"/>
      <w:r w:rsidR="00150654">
        <w:rPr>
          <w:rFonts w:ascii="Times New Roman" w:hAnsi="Times New Roman" w:cs="Times New Roman"/>
          <w:sz w:val="24"/>
          <w:szCs w:val="24"/>
        </w:rPr>
        <w:t xml:space="preserve"> </w:t>
      </w:r>
      <w:r w:rsidR="00D67274">
        <w:rPr>
          <w:rFonts w:ascii="Times New Roman" w:hAnsi="Times New Roman" w:cs="Times New Roman"/>
          <w:sz w:val="24"/>
          <w:szCs w:val="24"/>
        </w:rPr>
        <w:t xml:space="preserve">The judgment </w:t>
      </w:r>
      <w:r w:rsidR="00B45C06">
        <w:rPr>
          <w:rFonts w:ascii="Times New Roman" w:hAnsi="Times New Roman" w:cs="Times New Roman"/>
          <w:sz w:val="24"/>
          <w:szCs w:val="24"/>
        </w:rPr>
        <w:t>is</w:t>
      </w:r>
      <w:r w:rsidR="00150654">
        <w:rPr>
          <w:rFonts w:ascii="Times New Roman" w:hAnsi="Times New Roman" w:cs="Times New Roman"/>
          <w:sz w:val="24"/>
          <w:szCs w:val="24"/>
        </w:rPr>
        <w:t xml:space="preserve"> most likely limited to judicial decision originating in a non-Contracting State since it can be presumed that a judgment rendered in a Contracting State complies with the standards of art. 6. Moreover, a private party can lodge a complaint to the </w:t>
      </w:r>
      <w:proofErr w:type="spellStart"/>
      <w:r w:rsidR="00150654">
        <w:rPr>
          <w:rFonts w:ascii="Times New Roman" w:hAnsi="Times New Roman" w:cs="Times New Roman"/>
          <w:sz w:val="24"/>
          <w:szCs w:val="24"/>
        </w:rPr>
        <w:t>ECtHR</w:t>
      </w:r>
      <w:proofErr w:type="spellEnd"/>
      <w:r w:rsidR="00150654">
        <w:rPr>
          <w:rFonts w:ascii="Times New Roman" w:hAnsi="Times New Roman" w:cs="Times New Roman"/>
          <w:sz w:val="24"/>
          <w:szCs w:val="24"/>
        </w:rPr>
        <w:t>.</w:t>
      </w:r>
      <w:r w:rsidR="003A2CA9">
        <w:rPr>
          <w:rFonts w:ascii="Times New Roman" w:hAnsi="Times New Roman" w:cs="Times New Roman"/>
          <w:sz w:val="24"/>
          <w:szCs w:val="24"/>
        </w:rPr>
        <w:t xml:space="preserve"> The question of refusal of recognition or enforcement is a matter left to the public policy of the Contracting States.</w:t>
      </w:r>
    </w:p>
    <w:p w:rsidR="00150654" w:rsidRDefault="00150654" w:rsidP="008C42F9">
      <w:pPr>
        <w:pStyle w:val="NoSpacing"/>
        <w:jc w:val="both"/>
        <w:rPr>
          <w:rFonts w:ascii="Times New Roman" w:hAnsi="Times New Roman" w:cs="Times New Roman"/>
          <w:sz w:val="24"/>
          <w:szCs w:val="24"/>
        </w:rPr>
      </w:pPr>
    </w:p>
    <w:p w:rsidR="00150654" w:rsidRDefault="00150654" w:rsidP="008C42F9">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The standards of art.</w:t>
      </w:r>
      <w:proofErr w:type="gramEnd"/>
      <w:r>
        <w:rPr>
          <w:rFonts w:ascii="Times New Roman" w:hAnsi="Times New Roman" w:cs="Times New Roman"/>
          <w:sz w:val="24"/>
          <w:szCs w:val="24"/>
        </w:rPr>
        <w:t xml:space="preserve"> 6 merely function as a minimum. </w:t>
      </w:r>
      <w:r w:rsidR="003A2CA9">
        <w:rPr>
          <w:rFonts w:ascii="Times New Roman" w:hAnsi="Times New Roman" w:cs="Times New Roman"/>
          <w:sz w:val="24"/>
          <w:szCs w:val="24"/>
        </w:rPr>
        <w:t xml:space="preserve">The ECJ has used the right to a fair trial as </w:t>
      </w:r>
      <w:r w:rsidR="004F0762">
        <w:rPr>
          <w:rFonts w:ascii="Times New Roman" w:hAnsi="Times New Roman" w:cs="Times New Roman"/>
          <w:sz w:val="24"/>
          <w:szCs w:val="24"/>
        </w:rPr>
        <w:t xml:space="preserve">tool of </w:t>
      </w:r>
      <w:r w:rsidR="003A2CA9">
        <w:rPr>
          <w:rFonts w:ascii="Times New Roman" w:hAnsi="Times New Roman" w:cs="Times New Roman"/>
          <w:sz w:val="24"/>
          <w:szCs w:val="24"/>
        </w:rPr>
        <w:t xml:space="preserve">guidance in its case-law. </w:t>
      </w:r>
      <w:r w:rsidR="00D82CE2">
        <w:rPr>
          <w:rFonts w:ascii="Times New Roman" w:hAnsi="Times New Roman" w:cs="Times New Roman"/>
          <w:sz w:val="24"/>
          <w:szCs w:val="24"/>
        </w:rPr>
        <w:t xml:space="preserve">The right to a fair </w:t>
      </w:r>
      <w:r w:rsidR="004F0762">
        <w:rPr>
          <w:rFonts w:ascii="Times New Roman" w:hAnsi="Times New Roman" w:cs="Times New Roman"/>
          <w:sz w:val="24"/>
          <w:szCs w:val="24"/>
        </w:rPr>
        <w:t>trial</w:t>
      </w:r>
      <w:r w:rsidR="00B45C06">
        <w:rPr>
          <w:rFonts w:ascii="Times New Roman" w:hAnsi="Times New Roman" w:cs="Times New Roman"/>
          <w:sz w:val="24"/>
          <w:szCs w:val="24"/>
        </w:rPr>
        <w:t xml:space="preserve"> sheds light on notions of PIL instead of being an autonomous source of obligations. The approach of the ECJ differs in this respect from the attitude of the </w:t>
      </w:r>
      <w:proofErr w:type="spellStart"/>
      <w:r w:rsidR="00B45C06">
        <w:rPr>
          <w:rFonts w:ascii="Times New Roman" w:hAnsi="Times New Roman" w:cs="Times New Roman"/>
          <w:sz w:val="24"/>
          <w:szCs w:val="24"/>
        </w:rPr>
        <w:t>ECtHR</w:t>
      </w:r>
      <w:proofErr w:type="spellEnd"/>
      <w:r w:rsidR="00B45C06">
        <w:rPr>
          <w:rFonts w:ascii="Times New Roman" w:hAnsi="Times New Roman" w:cs="Times New Roman"/>
          <w:sz w:val="24"/>
          <w:szCs w:val="24"/>
        </w:rPr>
        <w:t xml:space="preserve"> in </w:t>
      </w:r>
      <w:proofErr w:type="spellStart"/>
      <w:r w:rsidR="00B45C06">
        <w:rPr>
          <w:rFonts w:ascii="Times New Roman" w:hAnsi="Times New Roman" w:cs="Times New Roman"/>
          <w:i/>
          <w:sz w:val="24"/>
          <w:szCs w:val="24"/>
        </w:rPr>
        <w:t>Pelligrini</w:t>
      </w:r>
      <w:proofErr w:type="spellEnd"/>
      <w:r w:rsidR="00B45C06">
        <w:rPr>
          <w:rFonts w:ascii="Times New Roman" w:hAnsi="Times New Roman" w:cs="Times New Roman"/>
          <w:sz w:val="24"/>
          <w:szCs w:val="24"/>
        </w:rPr>
        <w:t>.</w:t>
      </w:r>
      <w:r w:rsidR="00D82CE2">
        <w:rPr>
          <w:rFonts w:ascii="Times New Roman" w:hAnsi="Times New Roman" w:cs="Times New Roman"/>
          <w:sz w:val="24"/>
          <w:szCs w:val="24"/>
        </w:rPr>
        <w:t xml:space="preserve"> </w:t>
      </w:r>
      <w:r w:rsidR="003A2CA9">
        <w:rPr>
          <w:rFonts w:ascii="Times New Roman" w:hAnsi="Times New Roman" w:cs="Times New Roman"/>
          <w:sz w:val="24"/>
          <w:szCs w:val="24"/>
        </w:rPr>
        <w:t xml:space="preserve">The case-law of the Court offers in general a higher level of protection than art. </w:t>
      </w:r>
      <w:proofErr w:type="gramStart"/>
      <w:r w:rsidR="003A2CA9">
        <w:rPr>
          <w:rFonts w:ascii="Times New Roman" w:hAnsi="Times New Roman" w:cs="Times New Roman"/>
          <w:sz w:val="24"/>
          <w:szCs w:val="24"/>
        </w:rPr>
        <w:t>6 ECHR.</w:t>
      </w:r>
      <w:proofErr w:type="gramEnd"/>
      <w:r w:rsidR="003A2CA9">
        <w:rPr>
          <w:rFonts w:ascii="Times New Roman" w:hAnsi="Times New Roman" w:cs="Times New Roman"/>
          <w:sz w:val="24"/>
          <w:szCs w:val="24"/>
        </w:rPr>
        <w:t xml:space="preserve"> The </w:t>
      </w:r>
      <w:r w:rsidR="00620F60">
        <w:rPr>
          <w:rFonts w:ascii="Times New Roman" w:hAnsi="Times New Roman" w:cs="Times New Roman"/>
          <w:sz w:val="24"/>
          <w:szCs w:val="24"/>
        </w:rPr>
        <w:t xml:space="preserve">ECJ has not limited the right to a fair hearing to public policy. It held that </w:t>
      </w:r>
      <w:r w:rsidR="00F06808">
        <w:rPr>
          <w:rFonts w:ascii="Times New Roman" w:hAnsi="Times New Roman" w:cs="Times New Roman"/>
          <w:sz w:val="24"/>
          <w:szCs w:val="24"/>
        </w:rPr>
        <w:t xml:space="preserve">the liberal system of recognition and enforcement </w:t>
      </w:r>
      <w:r w:rsidR="00A0652B">
        <w:rPr>
          <w:rFonts w:ascii="Times New Roman" w:hAnsi="Times New Roman" w:cs="Times New Roman"/>
          <w:sz w:val="24"/>
          <w:szCs w:val="24"/>
        </w:rPr>
        <w:t>required that a defendant should be able to submit every point of or law that he deems to be relevant. Not every judicial decision will therefore qualify as a judgment. The effective participation of both parties in adversarial proceedings and the institutional independence of the court are partly therefore already safeguarded by the exclusion of judgments where the court does not decide an issue on its own authority or where one of the parties has no possibility to participate in the proceedings.</w:t>
      </w:r>
    </w:p>
    <w:p w:rsidR="00A0652B" w:rsidRDefault="00A0652B" w:rsidP="008C42F9">
      <w:pPr>
        <w:pStyle w:val="NoSpacing"/>
        <w:jc w:val="both"/>
        <w:rPr>
          <w:rFonts w:ascii="Times New Roman" w:hAnsi="Times New Roman" w:cs="Times New Roman"/>
          <w:sz w:val="24"/>
          <w:szCs w:val="24"/>
        </w:rPr>
      </w:pPr>
    </w:p>
    <w:p w:rsidR="00A0652B" w:rsidRDefault="00A0652B" w:rsidP="000C07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Of significant importance is art. 34 (2) that safeguards the right to an adversarial proceeding by providing as ground for non-recognition </w:t>
      </w:r>
      <w:r w:rsidR="000C0733">
        <w:rPr>
          <w:rFonts w:ascii="Times New Roman" w:hAnsi="Times New Roman" w:cs="Times New Roman"/>
          <w:sz w:val="24"/>
          <w:szCs w:val="24"/>
        </w:rPr>
        <w:t>the failure to duly</w:t>
      </w:r>
      <w:r w:rsidR="00A8010C">
        <w:rPr>
          <w:rFonts w:ascii="Times New Roman" w:hAnsi="Times New Roman" w:cs="Times New Roman"/>
          <w:sz w:val="24"/>
          <w:szCs w:val="24"/>
        </w:rPr>
        <w:t xml:space="preserve"> </w:t>
      </w:r>
      <w:r w:rsidR="0059679D">
        <w:rPr>
          <w:rFonts w:ascii="Times New Roman" w:hAnsi="Times New Roman" w:cs="Times New Roman"/>
          <w:sz w:val="24"/>
          <w:szCs w:val="24"/>
        </w:rPr>
        <w:t xml:space="preserve">serve </w:t>
      </w:r>
      <w:r w:rsidR="00A8010C">
        <w:rPr>
          <w:rFonts w:ascii="Times New Roman" w:hAnsi="Times New Roman" w:cs="Times New Roman"/>
          <w:sz w:val="24"/>
          <w:szCs w:val="24"/>
        </w:rPr>
        <w:t>the documents instituting the proceedings</w:t>
      </w:r>
      <w:r w:rsidR="000C0733">
        <w:rPr>
          <w:rFonts w:ascii="Times New Roman" w:hAnsi="Times New Roman" w:cs="Times New Roman"/>
          <w:sz w:val="24"/>
          <w:szCs w:val="24"/>
        </w:rPr>
        <w:t xml:space="preserve"> in manner allowing the defendant the effective possibility to prepare his defence</w:t>
      </w:r>
      <w:r w:rsidR="00A8010C">
        <w:rPr>
          <w:rFonts w:ascii="Times New Roman" w:hAnsi="Times New Roman" w:cs="Times New Roman"/>
          <w:sz w:val="24"/>
          <w:szCs w:val="24"/>
        </w:rPr>
        <w:t>.</w:t>
      </w:r>
      <w:r w:rsidR="000C0733">
        <w:rPr>
          <w:rFonts w:ascii="Times New Roman" w:hAnsi="Times New Roman" w:cs="Times New Roman"/>
          <w:sz w:val="24"/>
          <w:szCs w:val="24"/>
        </w:rPr>
        <w:t xml:space="preserve"> Art. 34 (2) does not protect the passive defendant. The possibility to invoke irregular service of documents is forfeited when the</w:t>
      </w:r>
      <w:r w:rsidR="000C0733" w:rsidRPr="000C0733">
        <w:rPr>
          <w:rFonts w:ascii="Times New Roman" w:hAnsi="Times New Roman" w:cs="Times New Roman"/>
          <w:sz w:val="24"/>
          <w:szCs w:val="24"/>
        </w:rPr>
        <w:t xml:space="preserve"> defendant failed to</w:t>
      </w:r>
      <w:r w:rsidR="000C0733">
        <w:rPr>
          <w:rFonts w:ascii="Times New Roman" w:hAnsi="Times New Roman" w:cs="Times New Roman"/>
          <w:sz w:val="24"/>
          <w:szCs w:val="24"/>
        </w:rPr>
        <w:t xml:space="preserve"> </w:t>
      </w:r>
      <w:r w:rsidR="000C0733" w:rsidRPr="000C0733">
        <w:rPr>
          <w:rFonts w:ascii="Times New Roman" w:hAnsi="Times New Roman" w:cs="Times New Roman"/>
          <w:sz w:val="24"/>
          <w:szCs w:val="24"/>
        </w:rPr>
        <w:t xml:space="preserve">commence proceedings to challenge the judgment </w:t>
      </w:r>
      <w:r w:rsidR="000C0733">
        <w:rPr>
          <w:rFonts w:ascii="Times New Roman" w:hAnsi="Times New Roman" w:cs="Times New Roman"/>
          <w:sz w:val="24"/>
          <w:szCs w:val="24"/>
        </w:rPr>
        <w:t xml:space="preserve">in the Member State of origin </w:t>
      </w:r>
      <w:r w:rsidR="000C0733" w:rsidRPr="000C0733">
        <w:rPr>
          <w:rFonts w:ascii="Times New Roman" w:hAnsi="Times New Roman" w:cs="Times New Roman"/>
          <w:sz w:val="24"/>
          <w:szCs w:val="24"/>
        </w:rPr>
        <w:t>when it</w:t>
      </w:r>
      <w:r w:rsidR="000C0733">
        <w:rPr>
          <w:rFonts w:ascii="Times New Roman" w:hAnsi="Times New Roman" w:cs="Times New Roman"/>
          <w:sz w:val="24"/>
          <w:szCs w:val="24"/>
        </w:rPr>
        <w:t xml:space="preserve"> </w:t>
      </w:r>
      <w:r w:rsidR="000C0733" w:rsidRPr="000C0733">
        <w:rPr>
          <w:rFonts w:ascii="Times New Roman" w:hAnsi="Times New Roman" w:cs="Times New Roman"/>
          <w:sz w:val="24"/>
          <w:szCs w:val="24"/>
        </w:rPr>
        <w:t>was possible for him to do so</w:t>
      </w:r>
      <w:r w:rsidR="000C0733">
        <w:rPr>
          <w:rFonts w:ascii="Times New Roman" w:hAnsi="Times New Roman" w:cs="Times New Roman"/>
          <w:sz w:val="24"/>
          <w:szCs w:val="24"/>
        </w:rPr>
        <w:t xml:space="preserve">. The fact that the court of origin ruled that the defendant was afforded an effective possibility to prepare his defence does not relieve the Member State addressed from the duty to conduct the same analysis. That exception to the general principle of the free movement of judgments is justified since the analysis is often a factual appraisal where the Member State addressed may be in a better position to fully appreciate the </w:t>
      </w:r>
      <w:r w:rsidR="00414762">
        <w:rPr>
          <w:rFonts w:ascii="Times New Roman" w:hAnsi="Times New Roman" w:cs="Times New Roman"/>
          <w:sz w:val="24"/>
          <w:szCs w:val="24"/>
        </w:rPr>
        <w:t xml:space="preserve">factual </w:t>
      </w:r>
      <w:r w:rsidR="000C0733">
        <w:rPr>
          <w:rFonts w:ascii="Times New Roman" w:hAnsi="Times New Roman" w:cs="Times New Roman"/>
          <w:sz w:val="24"/>
          <w:szCs w:val="24"/>
        </w:rPr>
        <w:t>circumstances than the Member State of origin.</w:t>
      </w:r>
    </w:p>
    <w:p w:rsidR="00414762" w:rsidRDefault="00414762" w:rsidP="000C0733">
      <w:pPr>
        <w:pStyle w:val="NoSpacing"/>
        <w:jc w:val="both"/>
        <w:rPr>
          <w:rFonts w:ascii="Times New Roman" w:hAnsi="Times New Roman" w:cs="Times New Roman"/>
          <w:sz w:val="24"/>
          <w:szCs w:val="24"/>
        </w:rPr>
      </w:pPr>
    </w:p>
    <w:p w:rsidR="00414762" w:rsidRDefault="00414762" w:rsidP="000C07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Public policy can be used </w:t>
      </w:r>
      <w:r w:rsidR="0059679D">
        <w:rPr>
          <w:rFonts w:ascii="Times New Roman" w:hAnsi="Times New Roman" w:cs="Times New Roman"/>
          <w:sz w:val="24"/>
          <w:szCs w:val="24"/>
        </w:rPr>
        <w:t xml:space="preserve">as </w:t>
      </w:r>
      <w:r>
        <w:rPr>
          <w:rFonts w:ascii="Times New Roman" w:hAnsi="Times New Roman" w:cs="Times New Roman"/>
          <w:sz w:val="24"/>
          <w:szCs w:val="24"/>
        </w:rPr>
        <w:t xml:space="preserve">a tool of last resort. The national court is however prohibited from reviewing the merits of the case. The test of public policy would otherwise create an additional possibility of appeal. </w:t>
      </w:r>
      <w:r w:rsidR="009C479A">
        <w:rPr>
          <w:rFonts w:ascii="Times New Roman" w:hAnsi="Times New Roman" w:cs="Times New Roman"/>
          <w:sz w:val="24"/>
          <w:szCs w:val="24"/>
        </w:rPr>
        <w:t xml:space="preserve">The infringement of the public policy of a Member State in which enforcement is sought would have to constitute a manifest breach of a rule of law regarded as essential in the forum or of a right recognised as being fundamental within that legal order. A Member State thus may review the compliance of the right to a fair trial under the heading public policy. </w:t>
      </w:r>
      <w:r w:rsidR="00D82CE2">
        <w:rPr>
          <w:rFonts w:ascii="Times New Roman" w:hAnsi="Times New Roman" w:cs="Times New Roman"/>
          <w:sz w:val="24"/>
          <w:szCs w:val="24"/>
        </w:rPr>
        <w:t xml:space="preserve">Instead of giving direct </w:t>
      </w:r>
      <w:r w:rsidR="009E3353">
        <w:rPr>
          <w:rFonts w:ascii="Times New Roman" w:hAnsi="Times New Roman" w:cs="Times New Roman"/>
          <w:sz w:val="24"/>
          <w:szCs w:val="24"/>
        </w:rPr>
        <w:t>application</w:t>
      </w:r>
      <w:r w:rsidR="00D82CE2">
        <w:rPr>
          <w:rFonts w:ascii="Times New Roman" w:hAnsi="Times New Roman" w:cs="Times New Roman"/>
          <w:sz w:val="24"/>
          <w:szCs w:val="24"/>
        </w:rPr>
        <w:t xml:space="preserve">, fundamental rights are subsumed in a PIL doctrine. </w:t>
      </w:r>
      <w:r w:rsidR="009C479A">
        <w:rPr>
          <w:rFonts w:ascii="Times New Roman" w:hAnsi="Times New Roman" w:cs="Times New Roman"/>
          <w:sz w:val="24"/>
          <w:szCs w:val="24"/>
        </w:rPr>
        <w:t xml:space="preserve">However </w:t>
      </w:r>
      <w:r w:rsidR="00564849">
        <w:rPr>
          <w:rFonts w:ascii="Times New Roman" w:hAnsi="Times New Roman" w:cs="Times New Roman"/>
          <w:sz w:val="24"/>
          <w:szCs w:val="24"/>
        </w:rPr>
        <w:t>the mere</w:t>
      </w:r>
      <w:r w:rsidR="009C479A">
        <w:rPr>
          <w:rFonts w:ascii="Times New Roman" w:hAnsi="Times New Roman" w:cs="Times New Roman"/>
          <w:sz w:val="24"/>
          <w:szCs w:val="24"/>
        </w:rPr>
        <w:t xml:space="preserve"> </w:t>
      </w:r>
      <w:r w:rsidR="00564849">
        <w:rPr>
          <w:rFonts w:ascii="Times New Roman" w:hAnsi="Times New Roman" w:cs="Times New Roman"/>
          <w:sz w:val="24"/>
          <w:szCs w:val="24"/>
        </w:rPr>
        <w:t>fact that the court of origin protects the right to a fair trial in a different manner or strikes a different balance is not enough. An example of a manifest breach of a fundamental rule is the exclusion of participation or legal representation in a civil proceeding connected to a criminal action when the defendant fails to make an appearance in the criminal proceedings because he runs the risk being deprived of his liberty.</w:t>
      </w:r>
    </w:p>
    <w:p w:rsidR="00564849" w:rsidRDefault="00564849" w:rsidP="000C0733">
      <w:pPr>
        <w:pStyle w:val="NoSpacing"/>
        <w:jc w:val="both"/>
        <w:rPr>
          <w:rFonts w:ascii="Times New Roman" w:hAnsi="Times New Roman" w:cs="Times New Roman"/>
          <w:sz w:val="24"/>
          <w:szCs w:val="24"/>
        </w:rPr>
      </w:pPr>
    </w:p>
    <w:p w:rsidR="00564849" w:rsidRPr="00AF424D" w:rsidRDefault="00564849" w:rsidP="000C07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proposal of the Commission to abolish the exequatur should therefore not be unconditionally embraced. There remain to </w:t>
      </w:r>
      <w:proofErr w:type="gramStart"/>
      <w:r>
        <w:rPr>
          <w:rFonts w:ascii="Times New Roman" w:hAnsi="Times New Roman" w:cs="Times New Roman"/>
          <w:sz w:val="24"/>
          <w:szCs w:val="24"/>
        </w:rPr>
        <w:t>exist</w:t>
      </w:r>
      <w:proofErr w:type="gramEnd"/>
      <w:r>
        <w:rPr>
          <w:rFonts w:ascii="Times New Roman" w:hAnsi="Times New Roman" w:cs="Times New Roman"/>
          <w:sz w:val="24"/>
          <w:szCs w:val="24"/>
        </w:rPr>
        <w:t xml:space="preserve"> </w:t>
      </w:r>
      <w:r w:rsidR="009E3353">
        <w:rPr>
          <w:rFonts w:ascii="Times New Roman" w:hAnsi="Times New Roman" w:cs="Times New Roman"/>
          <w:sz w:val="24"/>
          <w:szCs w:val="24"/>
        </w:rPr>
        <w:t>substantial differences between national</w:t>
      </w:r>
      <w:r>
        <w:rPr>
          <w:rFonts w:ascii="Times New Roman" w:hAnsi="Times New Roman" w:cs="Times New Roman"/>
          <w:sz w:val="24"/>
          <w:szCs w:val="24"/>
        </w:rPr>
        <w:t xml:space="preserve"> </w:t>
      </w:r>
      <w:r>
        <w:rPr>
          <w:rFonts w:ascii="Times New Roman" w:hAnsi="Times New Roman" w:cs="Times New Roman"/>
          <w:sz w:val="24"/>
          <w:szCs w:val="24"/>
        </w:rPr>
        <w:lastRenderedPageBreak/>
        <w:t>procedure</w:t>
      </w:r>
      <w:r w:rsidR="009E3353">
        <w:rPr>
          <w:rFonts w:ascii="Times New Roman" w:hAnsi="Times New Roman" w:cs="Times New Roman"/>
          <w:sz w:val="24"/>
          <w:szCs w:val="24"/>
        </w:rPr>
        <w:t>s and applicable</w:t>
      </w:r>
      <w:r>
        <w:rPr>
          <w:rFonts w:ascii="Times New Roman" w:hAnsi="Times New Roman" w:cs="Times New Roman"/>
          <w:sz w:val="24"/>
          <w:szCs w:val="24"/>
        </w:rPr>
        <w:t xml:space="preserve"> standards of </w:t>
      </w:r>
      <w:r w:rsidR="009E3353">
        <w:rPr>
          <w:rFonts w:ascii="Times New Roman" w:hAnsi="Times New Roman" w:cs="Times New Roman"/>
          <w:sz w:val="24"/>
          <w:szCs w:val="24"/>
        </w:rPr>
        <w:t xml:space="preserve">the right to a </w:t>
      </w:r>
      <w:r>
        <w:rPr>
          <w:rFonts w:ascii="Times New Roman" w:hAnsi="Times New Roman" w:cs="Times New Roman"/>
          <w:sz w:val="24"/>
          <w:szCs w:val="24"/>
        </w:rPr>
        <w:t xml:space="preserve">fair trial. </w:t>
      </w:r>
      <w:r w:rsidR="00AF424D">
        <w:rPr>
          <w:rFonts w:ascii="Times New Roman" w:hAnsi="Times New Roman" w:cs="Times New Roman"/>
          <w:sz w:val="24"/>
          <w:szCs w:val="24"/>
        </w:rPr>
        <w:t>The complexity of transnational litigation as a result of differences in procedure and language may in itself already raise fair trial concerns. However, s</w:t>
      </w:r>
      <w:r>
        <w:rPr>
          <w:rFonts w:ascii="Times New Roman" w:hAnsi="Times New Roman" w:cs="Times New Roman"/>
          <w:sz w:val="24"/>
          <w:szCs w:val="24"/>
        </w:rPr>
        <w:t>ince the exequatur is 19 out of 20 times not challenged good reason</w:t>
      </w:r>
      <w:r w:rsidR="00AF424D">
        <w:rPr>
          <w:rFonts w:ascii="Times New Roman" w:hAnsi="Times New Roman" w:cs="Times New Roman"/>
          <w:sz w:val="24"/>
          <w:szCs w:val="24"/>
        </w:rPr>
        <w:t xml:space="preserve">s exist to consider its abolishment. </w:t>
      </w:r>
      <w:r w:rsidR="00AF424D">
        <w:rPr>
          <w:rFonts w:ascii="Times New Roman" w:hAnsi="Times New Roman" w:cs="Times New Roman"/>
          <w:i/>
          <w:sz w:val="24"/>
          <w:szCs w:val="24"/>
        </w:rPr>
        <w:t xml:space="preserve">Ex </w:t>
      </w:r>
      <w:proofErr w:type="spellStart"/>
      <w:r w:rsidR="00AF424D">
        <w:rPr>
          <w:rFonts w:ascii="Times New Roman" w:hAnsi="Times New Roman" w:cs="Times New Roman"/>
          <w:i/>
          <w:sz w:val="24"/>
          <w:szCs w:val="24"/>
        </w:rPr>
        <w:t>posteriori</w:t>
      </w:r>
      <w:proofErr w:type="spellEnd"/>
      <w:r w:rsidR="00AF424D">
        <w:rPr>
          <w:rFonts w:ascii="Times New Roman" w:hAnsi="Times New Roman" w:cs="Times New Roman"/>
          <w:i/>
          <w:sz w:val="24"/>
          <w:szCs w:val="24"/>
        </w:rPr>
        <w:t xml:space="preserve"> </w:t>
      </w:r>
      <w:r w:rsidR="00AF424D">
        <w:rPr>
          <w:rFonts w:ascii="Times New Roman" w:hAnsi="Times New Roman" w:cs="Times New Roman"/>
          <w:sz w:val="24"/>
          <w:szCs w:val="24"/>
        </w:rPr>
        <w:t>review on the initiative of the defendant might be a middle way. As the numerous of cases analysed have demonstrated, the right to a fair trial can only be effectively guaranteed when such a control could be conducted in the country where recognition is sought.</w:t>
      </w:r>
    </w:p>
    <w:sectPr w:rsidR="00564849" w:rsidRPr="00AF424D" w:rsidSect="001A1B5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081" w:rsidRDefault="00A62081" w:rsidP="0031708E">
      <w:pPr>
        <w:spacing w:after="0" w:line="240" w:lineRule="auto"/>
      </w:pPr>
      <w:r>
        <w:separator/>
      </w:r>
    </w:p>
  </w:endnote>
  <w:endnote w:type="continuationSeparator" w:id="0">
    <w:p w:rsidR="00A62081" w:rsidRDefault="00A62081" w:rsidP="00317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dve06613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24472"/>
      <w:docPartObj>
        <w:docPartGallery w:val="Page Numbers (Bottom of Page)"/>
        <w:docPartUnique/>
      </w:docPartObj>
    </w:sdtPr>
    <w:sdtContent>
      <w:p w:rsidR="007E389D" w:rsidRDefault="00F8601B">
        <w:pPr>
          <w:pStyle w:val="Footer"/>
          <w:jc w:val="right"/>
        </w:pPr>
        <w:fldSimple w:instr=" PAGE   \* MERGEFORMAT ">
          <w:r w:rsidR="008475D0">
            <w:rPr>
              <w:noProof/>
            </w:rPr>
            <w:t>21</w:t>
          </w:r>
        </w:fldSimple>
      </w:p>
    </w:sdtContent>
  </w:sdt>
  <w:p w:rsidR="007E389D" w:rsidRDefault="007E3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081" w:rsidRDefault="00A62081" w:rsidP="0031708E">
      <w:pPr>
        <w:spacing w:after="0" w:line="240" w:lineRule="auto"/>
      </w:pPr>
      <w:r>
        <w:separator/>
      </w:r>
    </w:p>
  </w:footnote>
  <w:footnote w:type="continuationSeparator" w:id="0">
    <w:p w:rsidR="00A62081" w:rsidRDefault="00A62081" w:rsidP="0031708E">
      <w:pPr>
        <w:spacing w:after="0" w:line="240" w:lineRule="auto"/>
      </w:pPr>
      <w:r>
        <w:continuationSeparator/>
      </w:r>
    </w:p>
  </w:footnote>
  <w:footnote w:id="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r w:rsidRPr="00277EC1">
        <w:rPr>
          <w:rStyle w:val="fieldtitle"/>
          <w:rFonts w:ascii="Times New Roman" w:hAnsi="Times New Roman" w:cs="Times New Roman"/>
        </w:rPr>
        <w:t>Report on the Convention on jurisdiction and the enforcement of judgments in civil and commercial matters (1979) (</w:t>
      </w:r>
      <w:proofErr w:type="spellStart"/>
      <w:r w:rsidRPr="00277EC1">
        <w:rPr>
          <w:rStyle w:val="fieldtitle"/>
          <w:rFonts w:ascii="Times New Roman" w:hAnsi="Times New Roman" w:cs="Times New Roman"/>
        </w:rPr>
        <w:t>Jenard</w:t>
      </w:r>
      <w:proofErr w:type="spellEnd"/>
      <w:r w:rsidRPr="00277EC1">
        <w:rPr>
          <w:rStyle w:val="fieldtitle"/>
          <w:rFonts w:ascii="Times New Roman" w:hAnsi="Times New Roman" w:cs="Times New Roman"/>
        </w:rPr>
        <w:t xml:space="preserve"> Report)</w:t>
      </w:r>
      <w:r w:rsidRPr="00277EC1">
        <w:rPr>
          <w:rFonts w:ascii="Times New Roman" w:hAnsi="Times New Roman" w:cs="Times New Roman"/>
        </w:rPr>
        <w:t>, OJ C 59, .3.</w:t>
      </w:r>
    </w:p>
  </w:footnote>
  <w:footnote w:id="2">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Protocol concerning the interpretation by the Court of Justice of the convention of 27 September 1968 on jurisdiction and the enforcement of judgments in civil and commercial matters - signed in Luxembourg on 3 June 1971, OJ L 204, 28 [1975].</w:t>
      </w:r>
    </w:p>
  </w:footnote>
  <w:footnote w:id="3">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Art. 65 EC replaced two articles adopted in 1991 on judicial cooperation in civil matters providing for the legal basis for the negotiation and adoption of PIL conventions in Title VI of the EU Treaty. On the gradual transformation of EU competences and influence of Union law upon PIL: K. </w:t>
      </w:r>
      <w:proofErr w:type="spellStart"/>
      <w:r w:rsidRPr="00277EC1">
        <w:rPr>
          <w:rFonts w:ascii="Times New Roman" w:hAnsi="Times New Roman" w:cs="Times New Roman"/>
        </w:rPr>
        <w:t>Boele-Woelki</w:t>
      </w:r>
      <w:proofErr w:type="spellEnd"/>
      <w:r w:rsidRPr="00277EC1">
        <w:rPr>
          <w:rFonts w:ascii="Times New Roman" w:hAnsi="Times New Roman" w:cs="Times New Roman"/>
        </w:rPr>
        <w:t xml:space="preserve">, Unification and Harmonization of Private International Law in Europe, in: J. </w:t>
      </w:r>
      <w:proofErr w:type="spellStart"/>
      <w:r w:rsidRPr="00277EC1">
        <w:rPr>
          <w:rFonts w:ascii="Times New Roman" w:hAnsi="Times New Roman" w:cs="Times New Roman"/>
        </w:rPr>
        <w:t>Basedow</w:t>
      </w:r>
      <w:proofErr w:type="spellEnd"/>
      <w:r w:rsidRPr="00277EC1">
        <w:rPr>
          <w:rFonts w:ascii="Times New Roman" w:hAnsi="Times New Roman" w:cs="Times New Roman"/>
        </w:rPr>
        <w:t xml:space="preserve"> </w:t>
      </w:r>
      <w:r w:rsidRPr="00277EC1">
        <w:rPr>
          <w:rFonts w:ascii="Times New Roman" w:hAnsi="Times New Roman" w:cs="Times New Roman"/>
          <w:i/>
        </w:rPr>
        <w:t xml:space="preserve">et al </w:t>
      </w:r>
      <w:r w:rsidRPr="00277EC1">
        <w:rPr>
          <w:rFonts w:ascii="Times New Roman" w:hAnsi="Times New Roman" w:cs="Times New Roman"/>
        </w:rPr>
        <w:t xml:space="preserve">(eds.) Private Law in the International Arena: </w:t>
      </w:r>
      <w:proofErr w:type="spellStart"/>
      <w:r w:rsidRPr="00277EC1">
        <w:rPr>
          <w:rFonts w:ascii="Times New Roman" w:hAnsi="Times New Roman" w:cs="Times New Roman"/>
        </w:rPr>
        <w:t>Liber</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Amicorum</w:t>
      </w:r>
      <w:proofErr w:type="spellEnd"/>
      <w:r w:rsidRPr="00277EC1">
        <w:rPr>
          <w:rFonts w:ascii="Times New Roman" w:hAnsi="Times New Roman" w:cs="Times New Roman"/>
        </w:rPr>
        <w:t xml:space="preserve"> Kurt </w:t>
      </w:r>
      <w:proofErr w:type="spellStart"/>
      <w:r w:rsidRPr="00277EC1">
        <w:rPr>
          <w:rFonts w:ascii="Times New Roman" w:hAnsi="Times New Roman" w:cs="Times New Roman"/>
        </w:rPr>
        <w:t>Siehr</w:t>
      </w:r>
      <w:proofErr w:type="spellEnd"/>
      <w:r w:rsidRPr="00277EC1">
        <w:rPr>
          <w:rFonts w:ascii="Times New Roman" w:hAnsi="Times New Roman" w:cs="Times New Roman"/>
        </w:rPr>
        <w:t xml:space="preserve">, The Hague: T.M.C. Asser Press (2000), 61-78; J. </w:t>
      </w:r>
      <w:proofErr w:type="spellStart"/>
      <w:r w:rsidRPr="00277EC1">
        <w:rPr>
          <w:rFonts w:ascii="Times New Roman" w:hAnsi="Times New Roman" w:cs="Times New Roman"/>
        </w:rPr>
        <w:t>Basedow</w:t>
      </w:r>
      <w:proofErr w:type="spellEnd"/>
      <w:r w:rsidRPr="00277EC1">
        <w:rPr>
          <w:rFonts w:ascii="Times New Roman" w:hAnsi="Times New Roman" w:cs="Times New Roman"/>
        </w:rPr>
        <w:t xml:space="preserve">, The </w:t>
      </w:r>
      <w:proofErr w:type="spellStart"/>
      <w:r w:rsidRPr="00277EC1">
        <w:rPr>
          <w:rFonts w:ascii="Times New Roman" w:hAnsi="Times New Roman" w:cs="Times New Roman"/>
        </w:rPr>
        <w:t>Communitarisation</w:t>
      </w:r>
      <w:proofErr w:type="spellEnd"/>
      <w:r w:rsidRPr="00277EC1">
        <w:rPr>
          <w:rFonts w:ascii="Times New Roman" w:hAnsi="Times New Roman" w:cs="Times New Roman"/>
        </w:rPr>
        <w:t xml:space="preserve"> of the Conflict of laws under the Treaty of Amsterdam, in: </w:t>
      </w:r>
      <w:r w:rsidRPr="00277EC1">
        <w:rPr>
          <w:rFonts w:ascii="Times New Roman" w:hAnsi="Times New Roman" w:cs="Times New Roman"/>
          <w:i/>
        </w:rPr>
        <w:t>Common Market Law Review</w:t>
      </w:r>
      <w:r w:rsidRPr="00277EC1">
        <w:rPr>
          <w:rFonts w:ascii="Times New Roman" w:hAnsi="Times New Roman" w:cs="Times New Roman"/>
        </w:rPr>
        <w:t xml:space="preserve">, vol. 37(3) (2000), 687-708; M. </w:t>
      </w:r>
      <w:proofErr w:type="spellStart"/>
      <w:r w:rsidRPr="00277EC1">
        <w:rPr>
          <w:rFonts w:ascii="Times New Roman" w:hAnsi="Times New Roman" w:cs="Times New Roman"/>
        </w:rPr>
        <w:t>Bogdan</w:t>
      </w:r>
      <w:proofErr w:type="spellEnd"/>
      <w:r w:rsidRPr="00277EC1">
        <w:rPr>
          <w:rFonts w:ascii="Times New Roman" w:hAnsi="Times New Roman" w:cs="Times New Roman"/>
        </w:rPr>
        <w:t xml:space="preserve">, Concise Introduction to EU Private International Law, Groningen : </w:t>
      </w:r>
      <w:proofErr w:type="spellStart"/>
      <w:r w:rsidRPr="00277EC1">
        <w:rPr>
          <w:rFonts w:ascii="Times New Roman" w:hAnsi="Times New Roman" w:cs="Times New Roman"/>
        </w:rPr>
        <w:t>Europa</w:t>
      </w:r>
      <w:proofErr w:type="spellEnd"/>
      <w:r w:rsidRPr="00277EC1">
        <w:rPr>
          <w:rFonts w:ascii="Times New Roman" w:hAnsi="Times New Roman" w:cs="Times New Roman"/>
        </w:rPr>
        <w:t xml:space="preserve"> Law Publishing (2006), 6-14.</w:t>
      </w:r>
    </w:p>
  </w:footnote>
  <w:footnote w:id="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T. Hartley, The European Union and the Systematic Dismantling of the Common Law of Conflict of Laws, in: </w:t>
      </w:r>
      <w:r w:rsidRPr="00277EC1">
        <w:rPr>
          <w:rFonts w:ascii="Times New Roman" w:hAnsi="Times New Roman" w:cs="Times New Roman"/>
          <w:i/>
        </w:rPr>
        <w:t>International Comparative Law Quarterly</w:t>
      </w:r>
      <w:r w:rsidRPr="00277EC1">
        <w:rPr>
          <w:rFonts w:ascii="Times New Roman" w:hAnsi="Times New Roman" w:cs="Times New Roman"/>
        </w:rPr>
        <w:t xml:space="preserve">, vol. 54 (2005), 813-828; J. Harris, Understanding the English response to the </w:t>
      </w:r>
      <w:proofErr w:type="spellStart"/>
      <w:r w:rsidRPr="00277EC1">
        <w:rPr>
          <w:rFonts w:ascii="Times New Roman" w:hAnsi="Times New Roman" w:cs="Times New Roman"/>
        </w:rPr>
        <w:t>Europeanisation</w:t>
      </w:r>
      <w:proofErr w:type="spellEnd"/>
      <w:r w:rsidRPr="00277EC1">
        <w:rPr>
          <w:rFonts w:ascii="Times New Roman" w:hAnsi="Times New Roman" w:cs="Times New Roman"/>
        </w:rPr>
        <w:t xml:space="preserve"> of Private International Law, in: </w:t>
      </w:r>
      <w:r w:rsidRPr="00277EC1">
        <w:rPr>
          <w:rFonts w:ascii="Times New Roman" w:hAnsi="Times New Roman" w:cs="Times New Roman"/>
          <w:i/>
        </w:rPr>
        <w:t>Journal of Private International Law</w:t>
      </w:r>
      <w:r w:rsidRPr="00277EC1">
        <w:rPr>
          <w:rFonts w:ascii="Times New Roman" w:hAnsi="Times New Roman" w:cs="Times New Roman"/>
        </w:rPr>
        <w:t xml:space="preserve">, vol. 4 (3) (2008), 347-395.  </w:t>
      </w:r>
    </w:p>
  </w:footnote>
  <w:footnote w:id="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Green Paper on the Review of Council Regulation (EC) No 44/2001 on Jurisdiction and the Recognition and Enforcement of Judgments in Civil and Commercial Matters, COM (2009) 175 final.</w:t>
      </w:r>
    </w:p>
  </w:footnote>
  <w:footnote w:id="6">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A. </w:t>
      </w:r>
      <w:proofErr w:type="spellStart"/>
      <w:r w:rsidRPr="00277EC1">
        <w:rPr>
          <w:rFonts w:ascii="Times New Roman" w:hAnsi="Times New Roman" w:cs="Times New Roman"/>
          <w:lang w:val="fr-FR"/>
        </w:rPr>
        <w:t>Borrás</w:t>
      </w:r>
      <w:proofErr w:type="spellEnd"/>
      <w:r w:rsidRPr="00277EC1">
        <w:rPr>
          <w:rFonts w:ascii="Times New Roman" w:hAnsi="Times New Roman" w:cs="Times New Roman"/>
          <w:lang w:val="fr-FR"/>
        </w:rPr>
        <w:t xml:space="preserve">, Le droit international privé communautaire : réalités, problèmes et perspectives d’avenir, </w:t>
      </w:r>
      <w:r w:rsidRPr="00277EC1">
        <w:rPr>
          <w:rFonts w:ascii="Times New Roman" w:hAnsi="Times New Roman" w:cs="Times New Roman"/>
          <w:i/>
          <w:lang w:val="fr-FR"/>
        </w:rPr>
        <w:t>Recueil des Cours</w:t>
      </w:r>
      <w:r w:rsidRPr="00277EC1">
        <w:rPr>
          <w:rFonts w:ascii="Times New Roman" w:hAnsi="Times New Roman" w:cs="Times New Roman"/>
          <w:lang w:val="fr-FR"/>
        </w:rPr>
        <w:t xml:space="preserve">, vol. 317 (2005), 323-526. </w:t>
      </w:r>
      <w:r w:rsidRPr="00277EC1">
        <w:rPr>
          <w:rFonts w:ascii="Times New Roman" w:hAnsi="Times New Roman" w:cs="Times New Roman"/>
        </w:rPr>
        <w:t xml:space="preserve">K. </w:t>
      </w:r>
      <w:proofErr w:type="spellStart"/>
      <w:r w:rsidRPr="00277EC1">
        <w:rPr>
          <w:rFonts w:ascii="Times New Roman" w:hAnsi="Times New Roman" w:cs="Times New Roman"/>
        </w:rPr>
        <w:t>Lenaerts</w:t>
      </w:r>
      <w:proofErr w:type="spellEnd"/>
      <w:r w:rsidRPr="00277EC1">
        <w:rPr>
          <w:rFonts w:ascii="Times New Roman" w:hAnsi="Times New Roman" w:cs="Times New Roman"/>
        </w:rPr>
        <w:t xml:space="preserve">, </w:t>
      </w:r>
      <w:proofErr w:type="gramStart"/>
      <w:r w:rsidRPr="00277EC1">
        <w:rPr>
          <w:rFonts w:ascii="Times New Roman" w:hAnsi="Times New Roman" w:cs="Times New Roman"/>
        </w:rPr>
        <w:t>The</w:t>
      </w:r>
      <w:proofErr w:type="gramEnd"/>
      <w:r w:rsidRPr="00277EC1">
        <w:rPr>
          <w:rFonts w:ascii="Times New Roman" w:hAnsi="Times New Roman" w:cs="Times New Roman"/>
        </w:rPr>
        <w:t xml:space="preserve"> Contribution of the European Court of Justice to the Area of Freedom, Security and Justice, in: </w:t>
      </w:r>
      <w:r w:rsidRPr="00277EC1">
        <w:rPr>
          <w:rFonts w:ascii="Times New Roman" w:hAnsi="Times New Roman" w:cs="Times New Roman"/>
          <w:i/>
        </w:rPr>
        <w:t>International Comparative Law Quarterly</w:t>
      </w:r>
      <w:r w:rsidRPr="00277EC1">
        <w:rPr>
          <w:rFonts w:ascii="Times New Roman" w:hAnsi="Times New Roman" w:cs="Times New Roman"/>
        </w:rPr>
        <w:t>, vol. 59 (2) (2010), 255-301.</w:t>
      </w:r>
    </w:p>
  </w:footnote>
  <w:footnote w:id="7">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In extreme cases the recognition or enforcement of a decision may violate the public policy. That could occur in cases of a flagrant violation of a substantive fundamental right. The author has not been able to retrieve, with the exception of the right to a fair trial, any cases refusing the enforcement of a judgment on the basis of a substantive fundamental right. </w:t>
      </w:r>
    </w:p>
  </w:footnote>
  <w:footnote w:id="8">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AG </w:t>
      </w:r>
      <w:proofErr w:type="spellStart"/>
      <w:r w:rsidRPr="00277EC1">
        <w:rPr>
          <w:rFonts w:ascii="Times New Roman" w:hAnsi="Times New Roman" w:cs="Times New Roman"/>
        </w:rPr>
        <w:t>Kokott</w:t>
      </w:r>
      <w:proofErr w:type="spellEnd"/>
      <w:r w:rsidRPr="00277EC1">
        <w:rPr>
          <w:rFonts w:ascii="Times New Roman" w:hAnsi="Times New Roman" w:cs="Times New Roman"/>
        </w:rPr>
        <w:t xml:space="preserve"> in case C-3/05 </w:t>
      </w:r>
      <w:proofErr w:type="spellStart"/>
      <w:r w:rsidRPr="00277EC1">
        <w:rPr>
          <w:rFonts w:ascii="Times New Roman" w:hAnsi="Times New Roman" w:cs="Times New Roman"/>
          <w:i/>
        </w:rPr>
        <w:t>Verdoliva</w:t>
      </w:r>
      <w:proofErr w:type="spellEnd"/>
      <w:r w:rsidRPr="00277EC1">
        <w:rPr>
          <w:rFonts w:ascii="Times New Roman" w:hAnsi="Times New Roman" w:cs="Times New Roman"/>
        </w:rPr>
        <w:t xml:space="preserve"> [2006] ECR I-1579, par. 39.</w:t>
      </w:r>
    </w:p>
  </w:footnote>
  <w:footnote w:id="9">
    <w:p w:rsidR="007E389D" w:rsidRPr="007624D9"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See: P. van </w:t>
      </w:r>
      <w:proofErr w:type="spellStart"/>
      <w:r w:rsidRPr="00277EC1">
        <w:rPr>
          <w:rFonts w:ascii="Times New Roman" w:hAnsi="Times New Roman" w:cs="Times New Roman"/>
        </w:rPr>
        <w:t>Dijk</w:t>
      </w:r>
      <w:proofErr w:type="spellEnd"/>
      <w:r w:rsidRPr="00277EC1">
        <w:rPr>
          <w:rFonts w:ascii="Times New Roman" w:hAnsi="Times New Roman" w:cs="Times New Roman"/>
        </w:rPr>
        <w:t xml:space="preserve"> </w:t>
      </w:r>
      <w:r w:rsidRPr="00277EC1">
        <w:rPr>
          <w:rFonts w:ascii="Times New Roman" w:hAnsi="Times New Roman" w:cs="Times New Roman"/>
          <w:i/>
        </w:rPr>
        <w:t xml:space="preserve">et al </w:t>
      </w:r>
      <w:r w:rsidRPr="00277EC1">
        <w:rPr>
          <w:rFonts w:ascii="Times New Roman" w:hAnsi="Times New Roman" w:cs="Times New Roman"/>
        </w:rPr>
        <w:t xml:space="preserve">(eds.), Theory and Practice of the European Convention on Human Rights, </w:t>
      </w:r>
      <w:proofErr w:type="spellStart"/>
      <w:r w:rsidRPr="00277EC1">
        <w:rPr>
          <w:rFonts w:ascii="Times New Roman" w:hAnsi="Times New Roman" w:cs="Times New Roman"/>
        </w:rPr>
        <w:t>Antwerpen</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Intersentia</w:t>
      </w:r>
      <w:proofErr w:type="spellEnd"/>
      <w:r w:rsidRPr="00277EC1">
        <w:rPr>
          <w:rFonts w:ascii="Times New Roman" w:hAnsi="Times New Roman" w:cs="Times New Roman"/>
        </w:rPr>
        <w:t xml:space="preserve">, Fourth Edition (2006), 511-650; R. Grote and T. </w:t>
      </w:r>
      <w:proofErr w:type="spellStart"/>
      <w:r w:rsidRPr="00277EC1">
        <w:rPr>
          <w:rFonts w:ascii="Times New Roman" w:hAnsi="Times New Roman" w:cs="Times New Roman"/>
        </w:rPr>
        <w:t>Marauhn</w:t>
      </w:r>
      <w:proofErr w:type="spellEnd"/>
      <w:r w:rsidRPr="00277EC1">
        <w:rPr>
          <w:rFonts w:ascii="Times New Roman" w:hAnsi="Times New Roman" w:cs="Times New Roman"/>
        </w:rPr>
        <w:t xml:space="preserve"> (eds.), EMRK/GG: </w:t>
      </w:r>
      <w:proofErr w:type="spellStart"/>
      <w:r w:rsidRPr="00277EC1">
        <w:rPr>
          <w:rFonts w:ascii="Times New Roman" w:hAnsi="Times New Roman" w:cs="Times New Roman"/>
        </w:rPr>
        <w:t>Konkordanzkommentar</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zum</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europäischen</w:t>
      </w:r>
      <w:proofErr w:type="spellEnd"/>
      <w:r w:rsidRPr="00277EC1">
        <w:rPr>
          <w:rFonts w:ascii="Times New Roman" w:hAnsi="Times New Roman" w:cs="Times New Roman"/>
        </w:rPr>
        <w:t xml:space="preserve"> und </w:t>
      </w:r>
      <w:proofErr w:type="spellStart"/>
      <w:r w:rsidRPr="00277EC1">
        <w:rPr>
          <w:rFonts w:ascii="Times New Roman" w:hAnsi="Times New Roman" w:cs="Times New Roman"/>
        </w:rPr>
        <w:t>deutschen</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Grundrechtschutz</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Tübingen</w:t>
      </w:r>
      <w:proofErr w:type="spellEnd"/>
      <w:r w:rsidRPr="00277EC1">
        <w:rPr>
          <w:rFonts w:ascii="Times New Roman" w:hAnsi="Times New Roman" w:cs="Times New Roman"/>
        </w:rPr>
        <w:t xml:space="preserve">: Mohr </w:t>
      </w:r>
      <w:proofErr w:type="spellStart"/>
      <w:r w:rsidRPr="00277EC1">
        <w:rPr>
          <w:rFonts w:ascii="Times New Roman" w:hAnsi="Times New Roman" w:cs="Times New Roman"/>
        </w:rPr>
        <w:t>Siebeck</w:t>
      </w:r>
      <w:proofErr w:type="spellEnd"/>
      <w:r w:rsidRPr="00277EC1">
        <w:rPr>
          <w:rFonts w:ascii="Times New Roman" w:hAnsi="Times New Roman" w:cs="Times New Roman"/>
        </w:rPr>
        <w:t xml:space="preserve"> (2006), </w:t>
      </w:r>
      <w:r w:rsidRPr="007624D9">
        <w:rPr>
          <w:rFonts w:ascii="Times New Roman" w:hAnsi="Times New Roman" w:cs="Times New Roman"/>
        </w:rPr>
        <w:t xml:space="preserve">642-719; M. Janis </w:t>
      </w:r>
      <w:r w:rsidRPr="007624D9">
        <w:rPr>
          <w:rFonts w:ascii="Times New Roman" w:hAnsi="Times New Roman" w:cs="Times New Roman"/>
          <w:i/>
        </w:rPr>
        <w:t xml:space="preserve">et al </w:t>
      </w:r>
      <w:r w:rsidRPr="007624D9">
        <w:rPr>
          <w:rFonts w:ascii="Times New Roman" w:hAnsi="Times New Roman" w:cs="Times New Roman"/>
        </w:rPr>
        <w:t>(eds.), European Human Rights Law: Text and Materials, Third Edition (2008), 718-826; K. Reid, A Practitioner’s Guide to the European Convention on Human Rights, 3</w:t>
      </w:r>
      <w:r w:rsidRPr="007624D9">
        <w:rPr>
          <w:rFonts w:ascii="Times New Roman" w:hAnsi="Times New Roman" w:cs="Times New Roman"/>
          <w:vertAlign w:val="superscript"/>
        </w:rPr>
        <w:t>rd</w:t>
      </w:r>
      <w:r w:rsidRPr="007624D9">
        <w:rPr>
          <w:rFonts w:ascii="Times New Roman" w:hAnsi="Times New Roman" w:cs="Times New Roman"/>
        </w:rPr>
        <w:t xml:space="preserve"> Edition (2008), 63-214; D. Harris </w:t>
      </w:r>
      <w:r w:rsidRPr="007624D9">
        <w:rPr>
          <w:rFonts w:ascii="Times New Roman" w:hAnsi="Times New Roman" w:cs="Times New Roman"/>
          <w:i/>
        </w:rPr>
        <w:t xml:space="preserve">et al </w:t>
      </w:r>
      <w:r w:rsidRPr="007624D9">
        <w:rPr>
          <w:rFonts w:ascii="Times New Roman" w:hAnsi="Times New Roman" w:cs="Times New Roman"/>
        </w:rPr>
        <w:t>(eds.), Law of the European Convention on Human Rights, Oxford: Oxford University Press, Second Edition (2009), 201-330.</w:t>
      </w:r>
    </w:p>
  </w:footnote>
  <w:footnote w:id="10">
    <w:p w:rsidR="007624D9" w:rsidRPr="007624D9" w:rsidRDefault="007624D9">
      <w:pPr>
        <w:pStyle w:val="FootnoteText"/>
        <w:rPr>
          <w:rFonts w:ascii="Times New Roman" w:hAnsi="Times New Roman" w:cs="Times New Roman"/>
        </w:rPr>
      </w:pPr>
      <w:r w:rsidRPr="007624D9">
        <w:rPr>
          <w:rStyle w:val="FootnoteReference"/>
          <w:rFonts w:ascii="Times New Roman" w:hAnsi="Times New Roman" w:cs="Times New Roman"/>
        </w:rPr>
        <w:footnoteRef/>
      </w:r>
      <w:r w:rsidRPr="007624D9">
        <w:rPr>
          <w:rFonts w:ascii="Times New Roman" w:hAnsi="Times New Roman" w:cs="Times New Roman"/>
        </w:rPr>
        <w:t xml:space="preserve"> </w:t>
      </w:r>
      <w:proofErr w:type="spellStart"/>
      <w:r w:rsidRPr="007624D9">
        <w:rPr>
          <w:rFonts w:ascii="Times New Roman" w:hAnsi="Times New Roman" w:cs="Times New Roman"/>
        </w:rPr>
        <w:t>ECtHR</w:t>
      </w:r>
      <w:proofErr w:type="spellEnd"/>
      <w:r w:rsidRPr="007624D9">
        <w:rPr>
          <w:rFonts w:ascii="Times New Roman" w:hAnsi="Times New Roman" w:cs="Times New Roman"/>
        </w:rPr>
        <w:t xml:space="preserve"> </w:t>
      </w:r>
      <w:r w:rsidRPr="007624D9">
        <w:rPr>
          <w:rFonts w:ascii="Times New Roman" w:hAnsi="Times New Roman" w:cs="Times New Roman"/>
          <w:i/>
        </w:rPr>
        <w:t xml:space="preserve">K. v Italy </w:t>
      </w:r>
      <w:r w:rsidRPr="007624D9">
        <w:rPr>
          <w:rFonts w:ascii="Times New Roman" w:hAnsi="Times New Roman" w:cs="Times New Roman"/>
        </w:rPr>
        <w:t xml:space="preserve">(2004), App. No. 38805/97  </w:t>
      </w:r>
    </w:p>
  </w:footnote>
  <w:footnote w:id="11">
    <w:p w:rsidR="00FB363F" w:rsidRPr="007624D9" w:rsidRDefault="00FB363F">
      <w:pPr>
        <w:pStyle w:val="FootnoteText"/>
        <w:rPr>
          <w:rFonts w:ascii="Times New Roman" w:hAnsi="Times New Roman" w:cs="Times New Roman"/>
        </w:rPr>
      </w:pPr>
      <w:r w:rsidRPr="007624D9">
        <w:rPr>
          <w:rStyle w:val="FootnoteReference"/>
          <w:rFonts w:ascii="Times New Roman" w:hAnsi="Times New Roman" w:cs="Times New Roman"/>
        </w:rPr>
        <w:footnoteRef/>
      </w:r>
      <w:r w:rsidRPr="007624D9">
        <w:rPr>
          <w:rFonts w:ascii="Times New Roman" w:hAnsi="Times New Roman" w:cs="Times New Roman"/>
        </w:rPr>
        <w:t xml:space="preserve"> </w:t>
      </w:r>
      <w:proofErr w:type="spellStart"/>
      <w:proofErr w:type="gramStart"/>
      <w:r w:rsidRPr="007624D9">
        <w:rPr>
          <w:rFonts w:ascii="Times New Roman" w:hAnsi="Times New Roman" w:cs="Times New Roman"/>
        </w:rPr>
        <w:t>ECtHR</w:t>
      </w:r>
      <w:proofErr w:type="spellEnd"/>
      <w:r w:rsidRPr="007624D9">
        <w:rPr>
          <w:rFonts w:ascii="Times New Roman" w:hAnsi="Times New Roman" w:cs="Times New Roman"/>
        </w:rPr>
        <w:t xml:space="preserve"> </w:t>
      </w:r>
      <w:proofErr w:type="spellStart"/>
      <w:r w:rsidRPr="007624D9">
        <w:rPr>
          <w:rFonts w:ascii="Times New Roman" w:hAnsi="Times New Roman" w:cs="Times New Roman"/>
          <w:i/>
        </w:rPr>
        <w:t>Pellegrini</w:t>
      </w:r>
      <w:proofErr w:type="spellEnd"/>
      <w:r w:rsidRPr="007624D9">
        <w:rPr>
          <w:rFonts w:ascii="Times New Roman" w:hAnsi="Times New Roman" w:cs="Times New Roman"/>
          <w:i/>
        </w:rPr>
        <w:t xml:space="preserve"> v Italy</w:t>
      </w:r>
      <w:r w:rsidRPr="007624D9">
        <w:rPr>
          <w:rFonts w:ascii="Times New Roman" w:hAnsi="Times New Roman" w:cs="Times New Roman"/>
        </w:rPr>
        <w:t xml:space="preserve"> (2001) App. No. 30882/96.</w:t>
      </w:r>
      <w:proofErr w:type="gramEnd"/>
    </w:p>
  </w:footnote>
  <w:footnote w:id="12">
    <w:p w:rsidR="007E389D" w:rsidRPr="00FB363F" w:rsidRDefault="007E389D" w:rsidP="00DF6322">
      <w:pPr>
        <w:pStyle w:val="FootnoteText"/>
        <w:rPr>
          <w:rFonts w:ascii="Times New Roman" w:hAnsi="Times New Roman" w:cs="Times New Roman"/>
        </w:rPr>
      </w:pPr>
      <w:r w:rsidRPr="007624D9">
        <w:rPr>
          <w:rStyle w:val="FootnoteReference"/>
          <w:rFonts w:ascii="Times New Roman" w:hAnsi="Times New Roman" w:cs="Times New Roman"/>
        </w:rPr>
        <w:footnoteRef/>
      </w:r>
      <w:r w:rsidRPr="007624D9">
        <w:rPr>
          <w:rFonts w:ascii="Times New Roman" w:hAnsi="Times New Roman" w:cs="Times New Roman"/>
        </w:rPr>
        <w:t xml:space="preserve"> </w:t>
      </w:r>
      <w:proofErr w:type="spellStart"/>
      <w:r w:rsidRPr="007624D9">
        <w:rPr>
          <w:rFonts w:ascii="Times New Roman" w:hAnsi="Times New Roman" w:cs="Times New Roman"/>
        </w:rPr>
        <w:t>ECtHR</w:t>
      </w:r>
      <w:proofErr w:type="spellEnd"/>
      <w:r w:rsidRPr="007624D9">
        <w:rPr>
          <w:rFonts w:ascii="Times New Roman" w:hAnsi="Times New Roman" w:cs="Times New Roman"/>
        </w:rPr>
        <w:t xml:space="preserve"> </w:t>
      </w:r>
      <w:proofErr w:type="spellStart"/>
      <w:r w:rsidRPr="007624D9">
        <w:rPr>
          <w:rFonts w:ascii="Times New Roman" w:hAnsi="Times New Roman" w:cs="Times New Roman"/>
          <w:i/>
        </w:rPr>
        <w:t>Soering</w:t>
      </w:r>
      <w:proofErr w:type="spellEnd"/>
      <w:r w:rsidRPr="007624D9">
        <w:rPr>
          <w:rFonts w:ascii="Times New Roman" w:hAnsi="Times New Roman" w:cs="Times New Roman"/>
          <w:i/>
        </w:rPr>
        <w:t xml:space="preserve"> v United Kingdom</w:t>
      </w:r>
      <w:r w:rsidRPr="007624D9">
        <w:rPr>
          <w:rFonts w:ascii="Times New Roman" w:hAnsi="Times New Roman" w:cs="Times New Roman"/>
        </w:rPr>
        <w:t xml:space="preserve"> (1989)</w:t>
      </w:r>
      <w:r w:rsidR="0063510C" w:rsidRPr="007624D9">
        <w:rPr>
          <w:rFonts w:ascii="Times New Roman" w:hAnsi="Times New Roman" w:cs="Times New Roman"/>
        </w:rPr>
        <w:t xml:space="preserve"> App.</w:t>
      </w:r>
      <w:r w:rsidR="00FB363F" w:rsidRPr="007624D9">
        <w:rPr>
          <w:rFonts w:ascii="Times New Roman" w:hAnsi="Times New Roman" w:cs="Times New Roman"/>
        </w:rPr>
        <w:t xml:space="preserve"> N</w:t>
      </w:r>
      <w:r w:rsidR="0063510C" w:rsidRPr="007624D9">
        <w:rPr>
          <w:rFonts w:ascii="Times New Roman" w:hAnsi="Times New Roman" w:cs="Times New Roman"/>
        </w:rPr>
        <w:t>o. 14038/88</w:t>
      </w:r>
      <w:r w:rsidRPr="007624D9">
        <w:rPr>
          <w:rFonts w:ascii="Times New Roman" w:hAnsi="Times New Roman" w:cs="Times New Roman"/>
        </w:rPr>
        <w:t xml:space="preserve">; </w:t>
      </w:r>
      <w:proofErr w:type="spellStart"/>
      <w:r w:rsidRPr="007624D9">
        <w:rPr>
          <w:rFonts w:ascii="Times New Roman" w:hAnsi="Times New Roman" w:cs="Times New Roman"/>
        </w:rPr>
        <w:t>ECtHR</w:t>
      </w:r>
      <w:proofErr w:type="spellEnd"/>
      <w:r w:rsidRPr="007624D9">
        <w:rPr>
          <w:rFonts w:ascii="Times New Roman" w:hAnsi="Times New Roman" w:cs="Times New Roman"/>
        </w:rPr>
        <w:t xml:space="preserve"> </w:t>
      </w:r>
      <w:proofErr w:type="spellStart"/>
      <w:r w:rsidRPr="007624D9">
        <w:rPr>
          <w:rFonts w:ascii="Times New Roman" w:hAnsi="Times New Roman" w:cs="Times New Roman"/>
          <w:i/>
          <w:iCs/>
        </w:rPr>
        <w:t>Drozd</w:t>
      </w:r>
      <w:proofErr w:type="spellEnd"/>
      <w:r w:rsidRPr="007624D9">
        <w:rPr>
          <w:rFonts w:ascii="Times New Roman" w:hAnsi="Times New Roman" w:cs="Times New Roman"/>
          <w:i/>
          <w:iCs/>
        </w:rPr>
        <w:t xml:space="preserve"> and </w:t>
      </w:r>
      <w:proofErr w:type="spellStart"/>
      <w:r w:rsidRPr="007624D9">
        <w:rPr>
          <w:rFonts w:ascii="Times New Roman" w:hAnsi="Times New Roman" w:cs="Times New Roman"/>
          <w:i/>
          <w:iCs/>
        </w:rPr>
        <w:t>Janousek</w:t>
      </w:r>
      <w:proofErr w:type="spellEnd"/>
      <w:r w:rsidRPr="007624D9">
        <w:rPr>
          <w:rFonts w:ascii="Times New Roman" w:hAnsi="Times New Roman" w:cs="Times New Roman"/>
          <w:i/>
          <w:iCs/>
        </w:rPr>
        <w:t xml:space="preserve"> v France and Spain </w:t>
      </w:r>
      <w:r w:rsidRPr="007624D9">
        <w:rPr>
          <w:rFonts w:ascii="Times New Roman" w:hAnsi="Times New Roman" w:cs="Times New Roman"/>
          <w:iCs/>
        </w:rPr>
        <w:t>(1992)</w:t>
      </w:r>
      <w:r w:rsidR="0063510C" w:rsidRPr="007624D9">
        <w:rPr>
          <w:rFonts w:ascii="Times New Roman" w:hAnsi="Times New Roman" w:cs="Times New Roman"/>
        </w:rPr>
        <w:t xml:space="preserve"> </w:t>
      </w:r>
      <w:r w:rsidR="00FB363F" w:rsidRPr="007624D9">
        <w:rPr>
          <w:rFonts w:ascii="Times New Roman" w:hAnsi="Times New Roman" w:cs="Times New Roman"/>
        </w:rPr>
        <w:t>App. No. 12747/87</w:t>
      </w:r>
      <w:r w:rsidRPr="007624D9">
        <w:rPr>
          <w:rFonts w:ascii="Times New Roman" w:hAnsi="Times New Roman" w:cs="Times New Roman"/>
          <w:iCs/>
        </w:rPr>
        <w:t xml:space="preserve">; </w:t>
      </w:r>
      <w:proofErr w:type="spellStart"/>
      <w:r w:rsidRPr="007624D9">
        <w:rPr>
          <w:rFonts w:ascii="Times New Roman" w:hAnsi="Times New Roman" w:cs="Times New Roman"/>
          <w:iCs/>
        </w:rPr>
        <w:t>ECtHR</w:t>
      </w:r>
      <w:proofErr w:type="spellEnd"/>
      <w:r w:rsidRPr="007624D9">
        <w:rPr>
          <w:rFonts w:ascii="Times New Roman" w:hAnsi="Times New Roman" w:cs="Times New Roman"/>
          <w:iCs/>
        </w:rPr>
        <w:t xml:space="preserve"> </w:t>
      </w:r>
      <w:r w:rsidRPr="007624D9">
        <w:rPr>
          <w:rFonts w:ascii="Times New Roman" w:hAnsi="Times New Roman" w:cs="Times New Roman"/>
          <w:i/>
          <w:iCs/>
        </w:rPr>
        <w:t xml:space="preserve">Bader v Sweden </w:t>
      </w:r>
      <w:r w:rsidRPr="007624D9">
        <w:rPr>
          <w:rFonts w:ascii="Times New Roman" w:hAnsi="Times New Roman" w:cs="Times New Roman"/>
          <w:iCs/>
        </w:rPr>
        <w:t>(2005)</w:t>
      </w:r>
      <w:r w:rsidR="0063510C" w:rsidRPr="007624D9">
        <w:rPr>
          <w:rFonts w:ascii="Times New Roman" w:hAnsi="Times New Roman" w:cs="Times New Roman"/>
          <w:iCs/>
        </w:rPr>
        <w:t xml:space="preserve"> App. No. 13284/04</w:t>
      </w:r>
      <w:r w:rsidRPr="007624D9">
        <w:rPr>
          <w:rFonts w:ascii="Times New Roman" w:hAnsi="Times New Roman" w:cs="Times New Roman"/>
          <w:iCs/>
        </w:rPr>
        <w:t xml:space="preserve">; </w:t>
      </w:r>
      <w:proofErr w:type="spellStart"/>
      <w:r w:rsidRPr="007624D9">
        <w:rPr>
          <w:rFonts w:ascii="Times New Roman" w:hAnsi="Times New Roman" w:cs="Times New Roman"/>
          <w:iCs/>
        </w:rPr>
        <w:t>ECtHR</w:t>
      </w:r>
      <w:proofErr w:type="spellEnd"/>
      <w:r w:rsidRPr="007624D9">
        <w:rPr>
          <w:rFonts w:ascii="Times New Roman" w:hAnsi="Times New Roman" w:cs="Times New Roman"/>
          <w:iCs/>
        </w:rPr>
        <w:t xml:space="preserve"> </w:t>
      </w:r>
      <w:proofErr w:type="spellStart"/>
      <w:r w:rsidRPr="007624D9">
        <w:rPr>
          <w:rFonts w:ascii="Times New Roman" w:hAnsi="Times New Roman" w:cs="Times New Roman"/>
          <w:i/>
          <w:iCs/>
        </w:rPr>
        <w:t>Mamatkulov</w:t>
      </w:r>
      <w:proofErr w:type="spellEnd"/>
      <w:r w:rsidRPr="007624D9">
        <w:rPr>
          <w:rFonts w:ascii="Times New Roman" w:hAnsi="Times New Roman" w:cs="Times New Roman"/>
          <w:i/>
          <w:iCs/>
        </w:rPr>
        <w:t xml:space="preserve"> v Turkey </w:t>
      </w:r>
      <w:r w:rsidRPr="007624D9">
        <w:rPr>
          <w:rFonts w:ascii="Times New Roman" w:hAnsi="Times New Roman" w:cs="Times New Roman"/>
          <w:iCs/>
        </w:rPr>
        <w:t>(2005)</w:t>
      </w:r>
      <w:r w:rsidR="00FB363F" w:rsidRPr="007624D9">
        <w:rPr>
          <w:rFonts w:ascii="Times New Roman" w:hAnsi="Times New Roman" w:cs="Times New Roman"/>
        </w:rPr>
        <w:t xml:space="preserve"> App</w:t>
      </w:r>
      <w:r w:rsidR="00FB363F" w:rsidRPr="00FB363F">
        <w:rPr>
          <w:rFonts w:ascii="Times New Roman" w:hAnsi="Times New Roman" w:cs="Times New Roman"/>
        </w:rPr>
        <w:t xml:space="preserve">. No. </w:t>
      </w:r>
      <w:r w:rsidR="00FB363F" w:rsidRPr="00FB363F">
        <w:rPr>
          <w:rFonts w:ascii="Times New Roman" w:hAnsi="Times New Roman" w:cs="Times New Roman"/>
          <w:iCs/>
        </w:rPr>
        <w:t>46827/99 and 46951/99</w:t>
      </w:r>
      <w:r w:rsidRPr="00FB363F">
        <w:rPr>
          <w:rFonts w:ascii="Times New Roman" w:hAnsi="Times New Roman" w:cs="Times New Roman"/>
          <w:iCs/>
        </w:rPr>
        <w:t xml:space="preserve">; </w:t>
      </w:r>
      <w:proofErr w:type="spellStart"/>
      <w:r w:rsidRPr="00FB363F">
        <w:rPr>
          <w:rFonts w:ascii="Times New Roman" w:hAnsi="Times New Roman" w:cs="Times New Roman"/>
        </w:rPr>
        <w:t>ECtHR</w:t>
      </w:r>
      <w:proofErr w:type="spellEnd"/>
      <w:r w:rsidRPr="00FB363F">
        <w:rPr>
          <w:rFonts w:ascii="Times New Roman" w:hAnsi="Times New Roman" w:cs="Times New Roman"/>
        </w:rPr>
        <w:t xml:space="preserve"> </w:t>
      </w:r>
      <w:proofErr w:type="spellStart"/>
      <w:r w:rsidRPr="00FB363F">
        <w:rPr>
          <w:rFonts w:ascii="Times New Roman" w:hAnsi="Times New Roman" w:cs="Times New Roman"/>
          <w:i/>
        </w:rPr>
        <w:t>Maumousseau</w:t>
      </w:r>
      <w:proofErr w:type="spellEnd"/>
      <w:r w:rsidRPr="00FB363F">
        <w:rPr>
          <w:rFonts w:ascii="Times New Roman" w:hAnsi="Times New Roman" w:cs="Times New Roman"/>
          <w:i/>
        </w:rPr>
        <w:t xml:space="preserve"> and Washington v France </w:t>
      </w:r>
      <w:r w:rsidRPr="00FB363F">
        <w:rPr>
          <w:rFonts w:ascii="Times New Roman" w:hAnsi="Times New Roman" w:cs="Times New Roman"/>
        </w:rPr>
        <w:t>(2007)</w:t>
      </w:r>
      <w:r w:rsidR="00FB363F" w:rsidRPr="00FB363F">
        <w:rPr>
          <w:rFonts w:ascii="Times New Roman" w:hAnsi="Times New Roman" w:cs="Times New Roman"/>
        </w:rPr>
        <w:t xml:space="preserve"> App. No. 39388/05</w:t>
      </w:r>
      <w:r w:rsidRPr="00FB363F">
        <w:rPr>
          <w:rFonts w:ascii="Times New Roman" w:hAnsi="Times New Roman" w:cs="Times New Roman"/>
        </w:rPr>
        <w:t>.</w:t>
      </w:r>
    </w:p>
  </w:footnote>
  <w:footnote w:id="13">
    <w:p w:rsidR="00277EC1" w:rsidRPr="00277EC1" w:rsidRDefault="00277EC1">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rPr>
        <w:t xml:space="preserve"> The values enshrined in the Convention may be common to the Contracting Parties, but are not necessarily universal. The international harmony of decisions, legal pluralism and mutual tolerance require restraint with the pursuance of ‘home values’ on the international level. In PIL this is referred to as ‘</w:t>
      </w:r>
      <w:proofErr w:type="spellStart"/>
      <w:r w:rsidRPr="00277EC1">
        <w:rPr>
          <w:rFonts w:ascii="Times New Roman" w:hAnsi="Times New Roman" w:cs="Times New Roman"/>
        </w:rPr>
        <w:t>relativisme</w:t>
      </w:r>
      <w:proofErr w:type="spellEnd"/>
      <w:r w:rsidRPr="00277EC1">
        <w:rPr>
          <w:rFonts w:ascii="Times New Roman" w:hAnsi="Times New Roman" w:cs="Times New Roman"/>
        </w:rPr>
        <w:t xml:space="preserve"> des </w:t>
      </w:r>
      <w:proofErr w:type="spellStart"/>
      <w:r w:rsidRPr="00277EC1">
        <w:rPr>
          <w:rFonts w:ascii="Times New Roman" w:hAnsi="Times New Roman" w:cs="Times New Roman"/>
        </w:rPr>
        <w:t>valeurs</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lang w:val="fr-FR"/>
        </w:rPr>
        <w:t>See</w:t>
      </w:r>
      <w:proofErr w:type="spellEnd"/>
      <w:r w:rsidRPr="00277EC1">
        <w:rPr>
          <w:rFonts w:ascii="Times New Roman" w:hAnsi="Times New Roman" w:cs="Times New Roman"/>
          <w:lang w:val="fr-FR"/>
        </w:rPr>
        <w:t xml:space="preserve">: L. </w:t>
      </w:r>
      <w:proofErr w:type="spellStart"/>
      <w:r w:rsidRPr="00277EC1">
        <w:rPr>
          <w:rFonts w:ascii="Times New Roman" w:hAnsi="Times New Roman" w:cs="Times New Roman"/>
          <w:lang w:val="fr-FR"/>
        </w:rPr>
        <w:t>Gannage</w:t>
      </w:r>
      <w:proofErr w:type="spellEnd"/>
      <w:r w:rsidRPr="00277EC1">
        <w:rPr>
          <w:rFonts w:ascii="Times New Roman" w:hAnsi="Times New Roman" w:cs="Times New Roman"/>
          <w:lang w:val="fr-FR"/>
        </w:rPr>
        <w:t>, L’ordre public international a l’épreuve du relativisme des valeurs, Travaux du comité Français de Droit International Privé 2006-2008, 205-241.</w:t>
      </w:r>
    </w:p>
  </w:footnote>
  <w:footnote w:id="1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English courts have distinguished </w:t>
      </w:r>
      <w:proofErr w:type="spellStart"/>
      <w:r w:rsidRPr="00277EC1">
        <w:rPr>
          <w:rFonts w:ascii="Times New Roman" w:hAnsi="Times New Roman" w:cs="Times New Roman"/>
          <w:i/>
        </w:rPr>
        <w:t>Pelligrini</w:t>
      </w:r>
      <w:proofErr w:type="spellEnd"/>
      <w:r w:rsidRPr="00277EC1">
        <w:rPr>
          <w:rFonts w:ascii="Times New Roman" w:hAnsi="Times New Roman" w:cs="Times New Roman"/>
          <w:i/>
        </w:rPr>
        <w:t xml:space="preserve"> </w:t>
      </w:r>
      <w:r w:rsidRPr="00277EC1">
        <w:rPr>
          <w:rFonts w:ascii="Times New Roman" w:hAnsi="Times New Roman" w:cs="Times New Roman"/>
        </w:rPr>
        <w:t xml:space="preserve">on the fact that it concerned a specific relationship between the Holy See and Italy governed by a concordat. The </w:t>
      </w:r>
      <w:proofErr w:type="spellStart"/>
      <w:r w:rsidRPr="00277EC1">
        <w:rPr>
          <w:rFonts w:ascii="Times New Roman" w:hAnsi="Times New Roman" w:cs="Times New Roman"/>
          <w:i/>
        </w:rPr>
        <w:t>Pelligrini</w:t>
      </w:r>
      <w:proofErr w:type="spellEnd"/>
      <w:r w:rsidRPr="00277EC1">
        <w:rPr>
          <w:rFonts w:ascii="Times New Roman" w:hAnsi="Times New Roman" w:cs="Times New Roman"/>
          <w:i/>
        </w:rPr>
        <w:t xml:space="preserve"> </w:t>
      </w:r>
      <w:r w:rsidRPr="00277EC1">
        <w:rPr>
          <w:rFonts w:ascii="Times New Roman" w:hAnsi="Times New Roman" w:cs="Times New Roman"/>
        </w:rPr>
        <w:t xml:space="preserve">rule was therefore limited to the factual circumstances of that specific case. See critically: J. Fawcett, The Impact of Art. 6 (1) of the ECHR on Private International Law, in: </w:t>
      </w:r>
      <w:r w:rsidRPr="00277EC1">
        <w:rPr>
          <w:rFonts w:ascii="Times New Roman" w:hAnsi="Times New Roman" w:cs="Times New Roman"/>
          <w:i/>
        </w:rPr>
        <w:t>International and Comparative Law Quarterly</w:t>
      </w:r>
      <w:r w:rsidRPr="00277EC1">
        <w:rPr>
          <w:rFonts w:ascii="Times New Roman" w:hAnsi="Times New Roman" w:cs="Times New Roman"/>
        </w:rPr>
        <w:t>, vol. 56 (2007), 1-</w:t>
      </w:r>
      <w:proofErr w:type="gramStart"/>
      <w:r w:rsidRPr="00277EC1">
        <w:rPr>
          <w:rFonts w:ascii="Times New Roman" w:hAnsi="Times New Roman" w:cs="Times New Roman"/>
        </w:rPr>
        <w:t>48  (</w:t>
      </w:r>
      <w:proofErr w:type="gramEnd"/>
      <w:r w:rsidRPr="00277EC1">
        <w:rPr>
          <w:rFonts w:ascii="Times New Roman" w:hAnsi="Times New Roman" w:cs="Times New Roman"/>
        </w:rPr>
        <w:t>23).</w:t>
      </w:r>
    </w:p>
  </w:footnote>
  <w:footnote w:id="1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0010691E">
        <w:rPr>
          <w:rFonts w:ascii="Times New Roman" w:hAnsi="Times New Roman" w:cs="Times New Roman"/>
        </w:rPr>
        <w:t xml:space="preserve"> </w:t>
      </w:r>
      <w:r w:rsidRPr="00277EC1">
        <w:rPr>
          <w:rFonts w:ascii="Times New Roman" w:hAnsi="Times New Roman" w:cs="Times New Roman"/>
        </w:rPr>
        <w:t xml:space="preserve">P. </w:t>
      </w:r>
      <w:proofErr w:type="spellStart"/>
      <w:r w:rsidRPr="00277EC1">
        <w:rPr>
          <w:rFonts w:ascii="Times New Roman" w:hAnsi="Times New Roman" w:cs="Times New Roman"/>
        </w:rPr>
        <w:t>Kinsch</w:t>
      </w:r>
      <w:proofErr w:type="spellEnd"/>
      <w:r w:rsidRPr="00277EC1">
        <w:rPr>
          <w:rFonts w:ascii="Times New Roman" w:hAnsi="Times New Roman" w:cs="Times New Roman"/>
        </w:rPr>
        <w:t xml:space="preserve">, The Impact of Human Rights on the Application of Foreign Law and on the Recognition of Foreign Judgments – A Survey of the Cases Decided by the European Human Rights Institutions, in: T. </w:t>
      </w:r>
      <w:proofErr w:type="spellStart"/>
      <w:r w:rsidRPr="00277EC1">
        <w:rPr>
          <w:rFonts w:ascii="Times New Roman" w:hAnsi="Times New Roman" w:cs="Times New Roman"/>
        </w:rPr>
        <w:t>Einhorn</w:t>
      </w:r>
      <w:proofErr w:type="spellEnd"/>
      <w:r w:rsidRPr="00277EC1">
        <w:rPr>
          <w:rFonts w:ascii="Times New Roman" w:hAnsi="Times New Roman" w:cs="Times New Roman"/>
        </w:rPr>
        <w:t xml:space="preserve"> and K. </w:t>
      </w:r>
      <w:proofErr w:type="spellStart"/>
      <w:r w:rsidRPr="00277EC1">
        <w:rPr>
          <w:rFonts w:ascii="Times New Roman" w:hAnsi="Times New Roman" w:cs="Times New Roman"/>
        </w:rPr>
        <w:t>Siehr</w:t>
      </w:r>
      <w:proofErr w:type="spellEnd"/>
      <w:r w:rsidRPr="00277EC1">
        <w:rPr>
          <w:rFonts w:ascii="Times New Roman" w:hAnsi="Times New Roman" w:cs="Times New Roman"/>
        </w:rPr>
        <w:t xml:space="preserve"> (eds.), International Cooperation Through Private International Law: Essays in Memory of Peter E. </w:t>
      </w:r>
      <w:proofErr w:type="spellStart"/>
      <w:r w:rsidRPr="00277EC1">
        <w:rPr>
          <w:rFonts w:ascii="Times New Roman" w:hAnsi="Times New Roman" w:cs="Times New Roman"/>
        </w:rPr>
        <w:t>Nygh</w:t>
      </w:r>
      <w:proofErr w:type="spellEnd"/>
      <w:r w:rsidRPr="00277EC1">
        <w:rPr>
          <w:rFonts w:ascii="Times New Roman" w:hAnsi="Times New Roman" w:cs="Times New Roman"/>
        </w:rPr>
        <w:t xml:space="preserve">, The Hague: T.M.C. Asser Press (2004), 197-228 and more elaborate: P. </w:t>
      </w:r>
      <w:proofErr w:type="spellStart"/>
      <w:r w:rsidRPr="00277EC1">
        <w:rPr>
          <w:rFonts w:ascii="Times New Roman" w:hAnsi="Times New Roman" w:cs="Times New Roman"/>
        </w:rPr>
        <w:t>Kinsch</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Droits</w:t>
      </w:r>
      <w:proofErr w:type="spellEnd"/>
      <w:r w:rsidRPr="00277EC1">
        <w:rPr>
          <w:rFonts w:ascii="Times New Roman" w:hAnsi="Times New Roman" w:cs="Times New Roman"/>
        </w:rPr>
        <w:t xml:space="preserve"> de </w:t>
      </w:r>
      <w:proofErr w:type="spellStart"/>
      <w:r w:rsidRPr="00277EC1">
        <w:rPr>
          <w:rFonts w:ascii="Times New Roman" w:hAnsi="Times New Roman" w:cs="Times New Roman"/>
        </w:rPr>
        <w:t>l’Homme</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Droits</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Fondamentaux</w:t>
      </w:r>
      <w:proofErr w:type="spellEnd"/>
      <w:r w:rsidRPr="00277EC1">
        <w:rPr>
          <w:rFonts w:ascii="Times New Roman" w:hAnsi="Times New Roman" w:cs="Times New Roman"/>
        </w:rPr>
        <w:t xml:space="preserve"> et </w:t>
      </w:r>
      <w:proofErr w:type="spellStart"/>
      <w:r w:rsidRPr="00277EC1">
        <w:rPr>
          <w:rFonts w:ascii="Times New Roman" w:hAnsi="Times New Roman" w:cs="Times New Roman"/>
        </w:rPr>
        <w:t>Droit</w:t>
      </w:r>
      <w:proofErr w:type="spellEnd"/>
      <w:r w:rsidRPr="00277EC1">
        <w:rPr>
          <w:rFonts w:ascii="Times New Roman" w:hAnsi="Times New Roman" w:cs="Times New Roman"/>
        </w:rPr>
        <w:t xml:space="preserve"> International </w:t>
      </w:r>
      <w:proofErr w:type="spellStart"/>
      <w:r w:rsidRPr="00277EC1">
        <w:rPr>
          <w:rFonts w:ascii="Times New Roman" w:hAnsi="Times New Roman" w:cs="Times New Roman"/>
        </w:rPr>
        <w:t>Privé</w:t>
      </w:r>
      <w:proofErr w:type="spellEnd"/>
      <w:r w:rsidRPr="00277EC1">
        <w:rPr>
          <w:rFonts w:ascii="Times New Roman" w:hAnsi="Times New Roman" w:cs="Times New Roman"/>
        </w:rPr>
        <w:t xml:space="preserve">, in : </w:t>
      </w:r>
      <w:proofErr w:type="spellStart"/>
      <w:r w:rsidRPr="00277EC1">
        <w:rPr>
          <w:rFonts w:ascii="Times New Roman" w:hAnsi="Times New Roman" w:cs="Times New Roman"/>
          <w:i/>
        </w:rPr>
        <w:t>Recueil</w:t>
      </w:r>
      <w:proofErr w:type="spellEnd"/>
      <w:r w:rsidRPr="00277EC1">
        <w:rPr>
          <w:rFonts w:ascii="Times New Roman" w:hAnsi="Times New Roman" w:cs="Times New Roman"/>
          <w:i/>
        </w:rPr>
        <w:t xml:space="preserve"> des </w:t>
      </w:r>
      <w:proofErr w:type="spellStart"/>
      <w:r w:rsidRPr="00277EC1">
        <w:rPr>
          <w:rFonts w:ascii="Times New Roman" w:hAnsi="Times New Roman" w:cs="Times New Roman"/>
          <w:i/>
        </w:rPr>
        <w:t>Cours</w:t>
      </w:r>
      <w:proofErr w:type="spellEnd"/>
      <w:r w:rsidRPr="00277EC1">
        <w:rPr>
          <w:rFonts w:ascii="Times New Roman" w:hAnsi="Times New Roman" w:cs="Times New Roman"/>
        </w:rPr>
        <w:t>, vol. 318 (2005), 19-331 (325).</w:t>
      </w:r>
    </w:p>
  </w:footnote>
  <w:footnote w:id="16">
    <w:p w:rsidR="007E389D" w:rsidRPr="00277EC1" w:rsidRDefault="007E389D" w:rsidP="00365F7B">
      <w:pPr>
        <w:autoSpaceDE w:val="0"/>
        <w:autoSpaceDN w:val="0"/>
        <w:adjustRightInd w:val="0"/>
        <w:spacing w:after="0" w:line="240" w:lineRule="auto"/>
        <w:rPr>
          <w:rFonts w:ascii="Times New Roman" w:hAnsi="Times New Roman" w:cs="Times New Roman"/>
          <w:sz w:val="20"/>
          <w:szCs w:val="20"/>
        </w:rPr>
      </w:pPr>
      <w:r w:rsidRPr="00277EC1">
        <w:rPr>
          <w:rStyle w:val="FootnoteReference"/>
          <w:rFonts w:ascii="Times New Roman" w:hAnsi="Times New Roman" w:cs="Times New Roman"/>
          <w:sz w:val="20"/>
          <w:szCs w:val="20"/>
        </w:rPr>
        <w:footnoteRef/>
      </w:r>
      <w:r w:rsidRPr="00277EC1">
        <w:rPr>
          <w:rFonts w:ascii="Times New Roman" w:hAnsi="Times New Roman" w:cs="Times New Roman"/>
          <w:sz w:val="20"/>
          <w:szCs w:val="20"/>
        </w:rPr>
        <w:t xml:space="preserve"> Contrary: B. </w:t>
      </w:r>
      <w:proofErr w:type="spellStart"/>
      <w:r w:rsidRPr="00277EC1">
        <w:rPr>
          <w:rFonts w:ascii="Times New Roman" w:hAnsi="Times New Roman" w:cs="Times New Roman"/>
          <w:sz w:val="20"/>
          <w:szCs w:val="20"/>
        </w:rPr>
        <w:t>Juratowitch</w:t>
      </w:r>
      <w:proofErr w:type="spellEnd"/>
      <w:r w:rsidRPr="00277EC1">
        <w:rPr>
          <w:rFonts w:ascii="Times New Roman" w:hAnsi="Times New Roman" w:cs="Times New Roman"/>
          <w:sz w:val="20"/>
          <w:szCs w:val="20"/>
        </w:rPr>
        <w:t xml:space="preserve">, </w:t>
      </w:r>
      <w:proofErr w:type="gramStart"/>
      <w:r w:rsidRPr="00277EC1">
        <w:rPr>
          <w:rFonts w:ascii="Times New Roman" w:hAnsi="Times New Roman" w:cs="Times New Roman"/>
          <w:sz w:val="20"/>
          <w:szCs w:val="20"/>
        </w:rPr>
        <w:t>The</w:t>
      </w:r>
      <w:proofErr w:type="gramEnd"/>
      <w:r w:rsidRPr="00277EC1">
        <w:rPr>
          <w:rFonts w:ascii="Times New Roman" w:hAnsi="Times New Roman" w:cs="Times New Roman"/>
          <w:sz w:val="20"/>
          <w:szCs w:val="20"/>
        </w:rPr>
        <w:t xml:space="preserve"> European Convention on Human Rights and English Private International Law, in: </w:t>
      </w:r>
      <w:r w:rsidRPr="00277EC1">
        <w:rPr>
          <w:rFonts w:ascii="Times New Roman" w:hAnsi="Times New Roman" w:cs="Times New Roman"/>
          <w:i/>
          <w:sz w:val="20"/>
          <w:szCs w:val="20"/>
        </w:rPr>
        <w:t>Journal of Private International Law</w:t>
      </w:r>
      <w:r w:rsidRPr="00277EC1">
        <w:rPr>
          <w:rFonts w:ascii="Times New Roman" w:hAnsi="Times New Roman" w:cs="Times New Roman"/>
          <w:sz w:val="20"/>
          <w:szCs w:val="20"/>
        </w:rPr>
        <w:t xml:space="preserve">, vol. 3 (1) (2007), 173-199. </w:t>
      </w:r>
      <w:proofErr w:type="spellStart"/>
      <w:r w:rsidRPr="00277EC1">
        <w:rPr>
          <w:rFonts w:ascii="Times New Roman" w:hAnsi="Times New Roman" w:cs="Times New Roman"/>
          <w:sz w:val="20"/>
          <w:szCs w:val="20"/>
        </w:rPr>
        <w:t>Juratowitch</w:t>
      </w:r>
      <w:proofErr w:type="spellEnd"/>
      <w:r w:rsidRPr="00277EC1">
        <w:rPr>
          <w:rFonts w:ascii="Times New Roman" w:hAnsi="Times New Roman" w:cs="Times New Roman"/>
          <w:sz w:val="20"/>
          <w:szCs w:val="20"/>
        </w:rPr>
        <w:t xml:space="preserve"> focuses on the independent responsibility of the state responsible for the act of facilitating or ratifying a breach of ECHR standards. From this perspective it does not matter whether a state is a contracting party or not since what is considered is the conduct of the state giving effect to the breach. The test on compliance proposed by </w:t>
      </w:r>
      <w:proofErr w:type="spellStart"/>
      <w:r w:rsidRPr="00277EC1">
        <w:rPr>
          <w:rFonts w:ascii="Times New Roman" w:hAnsi="Times New Roman" w:cs="Times New Roman"/>
          <w:sz w:val="20"/>
          <w:szCs w:val="20"/>
        </w:rPr>
        <w:t>Juratowitch</w:t>
      </w:r>
      <w:proofErr w:type="spellEnd"/>
      <w:r w:rsidRPr="00277EC1">
        <w:rPr>
          <w:rFonts w:ascii="Times New Roman" w:hAnsi="Times New Roman" w:cs="Times New Roman"/>
          <w:sz w:val="20"/>
          <w:szCs w:val="20"/>
        </w:rPr>
        <w:t xml:space="preserve"> is not confined to flagrant violations.</w:t>
      </w:r>
    </w:p>
  </w:footnote>
  <w:footnote w:id="17">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Save for art. </w:t>
      </w:r>
      <w:proofErr w:type="gramStart"/>
      <w:r w:rsidRPr="00277EC1">
        <w:rPr>
          <w:rFonts w:ascii="Times New Roman" w:hAnsi="Times New Roman" w:cs="Times New Roman"/>
        </w:rPr>
        <w:t>22 and 23 dealing with grounds for exclusive jurisdiction and choice of court.</w:t>
      </w:r>
      <w:proofErr w:type="gramEnd"/>
    </w:p>
  </w:footnote>
  <w:footnote w:id="18">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J. Kuipers, </w:t>
      </w:r>
      <w:proofErr w:type="gramStart"/>
      <w:r w:rsidRPr="00277EC1">
        <w:rPr>
          <w:rFonts w:ascii="Times New Roman" w:hAnsi="Times New Roman" w:cs="Times New Roman"/>
        </w:rPr>
        <w:t>The</w:t>
      </w:r>
      <w:proofErr w:type="gramEnd"/>
      <w:r w:rsidRPr="00277EC1">
        <w:rPr>
          <w:rFonts w:ascii="Times New Roman" w:hAnsi="Times New Roman" w:cs="Times New Roman"/>
        </w:rPr>
        <w:t xml:space="preserve"> Exclusive Competence of the Union under art. </w:t>
      </w:r>
      <w:proofErr w:type="gramStart"/>
      <w:r w:rsidRPr="00277EC1">
        <w:rPr>
          <w:rFonts w:ascii="Times New Roman" w:hAnsi="Times New Roman" w:cs="Times New Roman"/>
        </w:rPr>
        <w:t>81 TFEU.</w:t>
      </w:r>
      <w:proofErr w:type="gramEnd"/>
      <w:r w:rsidRPr="00277EC1">
        <w:rPr>
          <w:rFonts w:ascii="Times New Roman" w:hAnsi="Times New Roman" w:cs="Times New Roman"/>
        </w:rPr>
        <w:t xml:space="preserve"> </w:t>
      </w:r>
      <w:proofErr w:type="spellStart"/>
      <w:r w:rsidRPr="00277EC1">
        <w:rPr>
          <w:rFonts w:ascii="Times New Roman" w:hAnsi="Times New Roman" w:cs="Times New Roman"/>
        </w:rPr>
        <w:t>Lugano</w:t>
      </w:r>
      <w:proofErr w:type="spellEnd"/>
      <w:r w:rsidRPr="00277EC1">
        <w:rPr>
          <w:rFonts w:ascii="Times New Roman" w:hAnsi="Times New Roman" w:cs="Times New Roman"/>
        </w:rPr>
        <w:t xml:space="preserve"> re-opened</w:t>
      </w:r>
      <w:proofErr w:type="gramStart"/>
      <w:r w:rsidRPr="00277EC1">
        <w:rPr>
          <w:rFonts w:ascii="Times New Roman" w:hAnsi="Times New Roman" w:cs="Times New Roman"/>
        </w:rPr>
        <w:t>?,</w:t>
      </w:r>
      <w:proofErr w:type="gramEnd"/>
      <w:r w:rsidRPr="00277EC1">
        <w:rPr>
          <w:rFonts w:ascii="Times New Roman" w:hAnsi="Times New Roman" w:cs="Times New Roman"/>
        </w:rPr>
        <w:t xml:space="preserve"> in: M. Cremona, J. </w:t>
      </w:r>
      <w:proofErr w:type="spellStart"/>
      <w:r w:rsidRPr="00277EC1">
        <w:rPr>
          <w:rFonts w:ascii="Times New Roman" w:hAnsi="Times New Roman" w:cs="Times New Roman"/>
        </w:rPr>
        <w:t>Monar</w:t>
      </w:r>
      <w:proofErr w:type="spellEnd"/>
      <w:r w:rsidRPr="00277EC1">
        <w:rPr>
          <w:rFonts w:ascii="Times New Roman" w:hAnsi="Times New Roman" w:cs="Times New Roman"/>
        </w:rPr>
        <w:t xml:space="preserve"> and S. </w:t>
      </w:r>
      <w:proofErr w:type="spellStart"/>
      <w:r w:rsidRPr="00277EC1">
        <w:rPr>
          <w:rFonts w:ascii="Times New Roman" w:hAnsi="Times New Roman" w:cs="Times New Roman"/>
        </w:rPr>
        <w:t>Poli</w:t>
      </w:r>
      <w:proofErr w:type="spellEnd"/>
      <w:r w:rsidRPr="00277EC1">
        <w:rPr>
          <w:rFonts w:ascii="Times New Roman" w:hAnsi="Times New Roman" w:cs="Times New Roman"/>
        </w:rPr>
        <w:t xml:space="preserve"> (eds.), The External Dimension of the Area of Freedom Security and Justice (forthcoming).</w:t>
      </w:r>
    </w:p>
  </w:footnote>
  <w:footnote w:id="19">
    <w:p w:rsidR="007E389D" w:rsidRPr="00277EC1" w:rsidRDefault="007E389D" w:rsidP="00B53B0C">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C-129/92 </w:t>
      </w:r>
      <w:r w:rsidRPr="00277EC1">
        <w:rPr>
          <w:rFonts w:ascii="Times New Roman" w:hAnsi="Times New Roman" w:cs="Times New Roman"/>
          <w:i/>
        </w:rPr>
        <w:t xml:space="preserve">Owens Bank Ltd v </w:t>
      </w:r>
      <w:proofErr w:type="spellStart"/>
      <w:r w:rsidRPr="00277EC1">
        <w:rPr>
          <w:rFonts w:ascii="Times New Roman" w:hAnsi="Times New Roman" w:cs="Times New Roman"/>
          <w:i/>
        </w:rPr>
        <w:t>Fulvio</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Bracco</w:t>
      </w:r>
      <w:proofErr w:type="spellEnd"/>
      <w:r w:rsidRPr="00277EC1">
        <w:rPr>
          <w:rFonts w:ascii="Times New Roman" w:hAnsi="Times New Roman" w:cs="Times New Roman"/>
          <w:i/>
        </w:rPr>
        <w:t xml:space="preserve"> </w:t>
      </w:r>
      <w:r w:rsidRPr="00277EC1">
        <w:rPr>
          <w:rFonts w:ascii="Times New Roman" w:hAnsi="Times New Roman" w:cs="Times New Roman"/>
        </w:rPr>
        <w:t>[1994] ECR I-117.</w:t>
      </w:r>
      <w:proofErr w:type="gramEnd"/>
      <w:r w:rsidRPr="00277EC1">
        <w:rPr>
          <w:rFonts w:ascii="Times New Roman" w:hAnsi="Times New Roman" w:cs="Times New Roman"/>
        </w:rPr>
        <w:t xml:space="preserve"> </w:t>
      </w:r>
    </w:p>
  </w:footnote>
  <w:footnote w:id="20">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rPr>
        <w:t xml:space="preserve"> P. Kaye, Civil Jurisdiction and Enforcement of Foreign Judgments, Abingdon: Professional Books Limited (1987); J. </w:t>
      </w:r>
      <w:proofErr w:type="spellStart"/>
      <w:r w:rsidRPr="00277EC1">
        <w:rPr>
          <w:rFonts w:ascii="Times New Roman" w:hAnsi="Times New Roman" w:cs="Times New Roman"/>
        </w:rPr>
        <w:t>Kropholler</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Europäisches</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Zivilprozeßrecht</w:t>
      </w:r>
      <w:proofErr w:type="spellEnd"/>
      <w:r w:rsidRPr="00277EC1">
        <w:rPr>
          <w:rFonts w:ascii="Times New Roman" w:hAnsi="Times New Roman" w:cs="Times New Roman"/>
        </w:rPr>
        <w:t xml:space="preserve">, Heidelberg : </w:t>
      </w:r>
      <w:proofErr w:type="spellStart"/>
      <w:r w:rsidRPr="00277EC1">
        <w:rPr>
          <w:rFonts w:ascii="Times New Roman" w:hAnsi="Times New Roman" w:cs="Times New Roman"/>
        </w:rPr>
        <w:t>Verlag</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Recht</w:t>
      </w:r>
      <w:proofErr w:type="spellEnd"/>
      <w:r w:rsidRPr="00277EC1">
        <w:rPr>
          <w:rFonts w:ascii="Times New Roman" w:hAnsi="Times New Roman" w:cs="Times New Roman"/>
        </w:rPr>
        <w:t xml:space="preserve"> und </w:t>
      </w:r>
      <w:proofErr w:type="spellStart"/>
      <w:r w:rsidRPr="00277EC1">
        <w:rPr>
          <w:rFonts w:ascii="Times New Roman" w:hAnsi="Times New Roman" w:cs="Times New Roman"/>
        </w:rPr>
        <w:t>Wirtschaft</w:t>
      </w:r>
      <w:proofErr w:type="spellEnd"/>
      <w:r w:rsidRPr="00277EC1">
        <w:rPr>
          <w:rFonts w:ascii="Times New Roman" w:hAnsi="Times New Roman" w:cs="Times New Roman"/>
        </w:rPr>
        <w:t xml:space="preserve">, 7. </w:t>
      </w:r>
      <w:proofErr w:type="spellStart"/>
      <w:r w:rsidRPr="00277EC1">
        <w:rPr>
          <w:rFonts w:ascii="Times New Roman" w:hAnsi="Times New Roman" w:cs="Times New Roman"/>
          <w:lang w:val="fr-FR"/>
        </w:rPr>
        <w:t>Auflage</w:t>
      </w:r>
      <w:proofErr w:type="spellEnd"/>
      <w:r w:rsidRPr="00277EC1">
        <w:rPr>
          <w:rFonts w:ascii="Times New Roman" w:hAnsi="Times New Roman" w:cs="Times New Roman"/>
          <w:lang w:val="fr-FR"/>
        </w:rPr>
        <w:t xml:space="preserve"> (2001); E. </w:t>
      </w:r>
      <w:proofErr w:type="spellStart"/>
      <w:r w:rsidRPr="00277EC1">
        <w:rPr>
          <w:rFonts w:ascii="Times New Roman" w:hAnsi="Times New Roman" w:cs="Times New Roman"/>
          <w:lang w:val="fr-FR"/>
        </w:rPr>
        <w:t>Pataut</w:t>
      </w:r>
      <w:proofErr w:type="spellEnd"/>
      <w:r w:rsidRPr="00277EC1">
        <w:rPr>
          <w:rFonts w:ascii="Times New Roman" w:hAnsi="Times New Roman" w:cs="Times New Roman"/>
          <w:lang w:val="fr-FR"/>
        </w:rPr>
        <w:t xml:space="preserve">, L’exécution des jugements nationaux et la convention de Bruxelles, in: Les effets des jugements nationaux dans les autres États membres de l’Union européenne, Brussels : </w:t>
      </w:r>
      <w:proofErr w:type="spellStart"/>
      <w:r w:rsidRPr="00277EC1">
        <w:rPr>
          <w:rFonts w:ascii="Times New Roman" w:hAnsi="Times New Roman" w:cs="Times New Roman"/>
          <w:lang w:val="fr-FR"/>
        </w:rPr>
        <w:t>Bruylant</w:t>
      </w:r>
      <w:proofErr w:type="spellEnd"/>
      <w:r w:rsidRPr="00277EC1">
        <w:rPr>
          <w:rFonts w:ascii="Times New Roman" w:hAnsi="Times New Roman" w:cs="Times New Roman"/>
          <w:lang w:val="fr-FR"/>
        </w:rPr>
        <w:t xml:space="preserve"> (2001), 31-53 ; S. Carbone, Lo </w:t>
      </w:r>
      <w:proofErr w:type="spellStart"/>
      <w:r w:rsidRPr="00277EC1">
        <w:rPr>
          <w:rFonts w:ascii="Times New Roman" w:hAnsi="Times New Roman" w:cs="Times New Roman"/>
          <w:lang w:val="fr-FR"/>
        </w:rPr>
        <w:t>spazio</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giudizaiario</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europeo</w:t>
      </w:r>
      <w:proofErr w:type="spellEnd"/>
      <w:r w:rsidRPr="00277EC1">
        <w:rPr>
          <w:rFonts w:ascii="Times New Roman" w:hAnsi="Times New Roman" w:cs="Times New Roman"/>
          <w:lang w:val="fr-FR"/>
        </w:rPr>
        <w:t xml:space="preserve"> in </w:t>
      </w:r>
      <w:proofErr w:type="spellStart"/>
      <w:r w:rsidRPr="00277EC1">
        <w:rPr>
          <w:rFonts w:ascii="Times New Roman" w:hAnsi="Times New Roman" w:cs="Times New Roman"/>
          <w:lang w:val="fr-FR"/>
        </w:rPr>
        <w:t>material</w:t>
      </w:r>
      <w:proofErr w:type="spellEnd"/>
      <w:r w:rsidRPr="00277EC1">
        <w:rPr>
          <w:rFonts w:ascii="Times New Roman" w:hAnsi="Times New Roman" w:cs="Times New Roman"/>
          <w:lang w:val="fr-FR"/>
        </w:rPr>
        <w:t xml:space="preserve"> civile e commercial: Da Bruxelles I al </w:t>
      </w:r>
      <w:proofErr w:type="spellStart"/>
      <w:r w:rsidRPr="00277EC1">
        <w:rPr>
          <w:rFonts w:ascii="Times New Roman" w:hAnsi="Times New Roman" w:cs="Times New Roman"/>
          <w:lang w:val="fr-FR"/>
        </w:rPr>
        <w:t>regolamento</w:t>
      </w:r>
      <w:proofErr w:type="spellEnd"/>
      <w:r w:rsidRPr="00277EC1">
        <w:rPr>
          <w:rFonts w:ascii="Times New Roman" w:hAnsi="Times New Roman" w:cs="Times New Roman"/>
          <w:lang w:val="fr-FR"/>
        </w:rPr>
        <w:t xml:space="preserve"> CE n. 805/2004, Torino, G. </w:t>
      </w:r>
      <w:proofErr w:type="spellStart"/>
      <w:r w:rsidRPr="00277EC1">
        <w:rPr>
          <w:rFonts w:ascii="Times New Roman" w:hAnsi="Times New Roman" w:cs="Times New Roman"/>
          <w:lang w:val="fr-FR"/>
        </w:rPr>
        <w:t>Giappichelli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Editore</w:t>
      </w:r>
      <w:proofErr w:type="spellEnd"/>
      <w:r w:rsidRPr="00277EC1">
        <w:rPr>
          <w:rFonts w:ascii="Times New Roman" w:hAnsi="Times New Roman" w:cs="Times New Roman"/>
          <w:lang w:val="fr-FR"/>
        </w:rPr>
        <w:t xml:space="preserve"> (2006), 227-297; U. Magnus and P. </w:t>
      </w:r>
      <w:proofErr w:type="spellStart"/>
      <w:r w:rsidRPr="00277EC1">
        <w:rPr>
          <w:rFonts w:ascii="Times New Roman" w:hAnsi="Times New Roman" w:cs="Times New Roman"/>
          <w:lang w:val="fr-FR"/>
        </w:rPr>
        <w:t>Mankowski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eds</w:t>
      </w:r>
      <w:proofErr w:type="spellEnd"/>
      <w:r w:rsidRPr="00277EC1">
        <w:rPr>
          <w:rFonts w:ascii="Times New Roman" w:hAnsi="Times New Roman" w:cs="Times New Roman"/>
          <w:lang w:val="fr-FR"/>
        </w:rPr>
        <w:t xml:space="preserve">.), Brussels I </w:t>
      </w:r>
      <w:proofErr w:type="spellStart"/>
      <w:r w:rsidRPr="00277EC1">
        <w:rPr>
          <w:rFonts w:ascii="Times New Roman" w:hAnsi="Times New Roman" w:cs="Times New Roman"/>
          <w:lang w:val="fr-FR"/>
        </w:rPr>
        <w:t>Regulation</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München</w:t>
      </w:r>
      <w:proofErr w:type="spellEnd"/>
      <w:r w:rsidRPr="00277EC1">
        <w:rPr>
          <w:rFonts w:ascii="Times New Roman" w:hAnsi="Times New Roman" w:cs="Times New Roman"/>
          <w:lang w:val="fr-FR"/>
        </w:rPr>
        <w:t> : Sellier (2007) (</w:t>
      </w:r>
      <w:proofErr w:type="spellStart"/>
      <w:r w:rsidRPr="00277EC1">
        <w:rPr>
          <w:rFonts w:ascii="Times New Roman" w:hAnsi="Times New Roman" w:cs="Times New Roman"/>
          <w:lang w:val="fr-FR"/>
        </w:rPr>
        <w:t>hereinafter</w:t>
      </w:r>
      <w:proofErr w:type="spellEnd"/>
      <w:r w:rsidRPr="00277EC1">
        <w:rPr>
          <w:rFonts w:ascii="Times New Roman" w:hAnsi="Times New Roman" w:cs="Times New Roman"/>
          <w:lang w:val="fr-FR"/>
        </w:rPr>
        <w:t xml:space="preserve"> </w:t>
      </w:r>
      <w:r w:rsidRPr="00277EC1">
        <w:rPr>
          <w:rFonts w:ascii="Times New Roman" w:hAnsi="Times New Roman" w:cs="Times New Roman"/>
          <w:i/>
          <w:lang w:val="fr-FR"/>
        </w:rPr>
        <w:t xml:space="preserve">Magnus &amp; </w:t>
      </w:r>
      <w:proofErr w:type="spellStart"/>
      <w:r w:rsidRPr="00277EC1">
        <w:rPr>
          <w:rFonts w:ascii="Times New Roman" w:hAnsi="Times New Roman" w:cs="Times New Roman"/>
          <w:i/>
          <w:lang w:val="fr-FR"/>
        </w:rPr>
        <w:t>Mankowski</w:t>
      </w:r>
      <w:proofErr w:type="spellEnd"/>
      <w:r w:rsidRPr="00277EC1">
        <w:rPr>
          <w:rFonts w:ascii="Times New Roman" w:hAnsi="Times New Roman" w:cs="Times New Roman"/>
          <w:lang w:val="fr-FR"/>
        </w:rPr>
        <w:t xml:space="preserve">); M. </w:t>
      </w:r>
      <w:proofErr w:type="spellStart"/>
      <w:r w:rsidRPr="00277EC1">
        <w:rPr>
          <w:rFonts w:ascii="Times New Roman" w:hAnsi="Times New Roman" w:cs="Times New Roman"/>
          <w:lang w:val="fr-FR"/>
        </w:rPr>
        <w:t>Berglund</w:t>
      </w:r>
      <w:proofErr w:type="spellEnd"/>
      <w:r w:rsidRPr="00277EC1">
        <w:rPr>
          <w:rFonts w:ascii="Times New Roman" w:hAnsi="Times New Roman" w:cs="Times New Roman"/>
          <w:lang w:val="fr-FR"/>
        </w:rPr>
        <w:t xml:space="preserve">, Cross-Border </w:t>
      </w:r>
      <w:proofErr w:type="spellStart"/>
      <w:r w:rsidRPr="00277EC1">
        <w:rPr>
          <w:rFonts w:ascii="Times New Roman" w:hAnsi="Times New Roman" w:cs="Times New Roman"/>
          <w:lang w:val="fr-FR"/>
        </w:rPr>
        <w:t>Enforcement</w:t>
      </w:r>
      <w:proofErr w:type="spellEnd"/>
      <w:r w:rsidRPr="00277EC1">
        <w:rPr>
          <w:rFonts w:ascii="Times New Roman" w:hAnsi="Times New Roman" w:cs="Times New Roman"/>
          <w:lang w:val="fr-FR"/>
        </w:rPr>
        <w:t xml:space="preserve"> of Claims in the EU: </w:t>
      </w:r>
      <w:proofErr w:type="spellStart"/>
      <w:r w:rsidRPr="00277EC1">
        <w:rPr>
          <w:rFonts w:ascii="Times New Roman" w:hAnsi="Times New Roman" w:cs="Times New Roman"/>
          <w:lang w:val="fr-FR"/>
        </w:rPr>
        <w:t>History</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Present</w:t>
      </w:r>
      <w:proofErr w:type="spellEnd"/>
      <w:r w:rsidRPr="00277EC1">
        <w:rPr>
          <w:rFonts w:ascii="Times New Roman" w:hAnsi="Times New Roman" w:cs="Times New Roman"/>
          <w:lang w:val="fr-FR"/>
        </w:rPr>
        <w:t xml:space="preserve"> Time and Future, Deventer: Kluwer Law International (2009).</w:t>
      </w:r>
    </w:p>
  </w:footnote>
  <w:footnote w:id="21">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lang w:val="de-DE"/>
        </w:rPr>
        <w:t xml:space="preserve"> Case 145/86 </w:t>
      </w:r>
      <w:r w:rsidRPr="00277EC1">
        <w:rPr>
          <w:rFonts w:ascii="Times New Roman" w:hAnsi="Times New Roman" w:cs="Times New Roman"/>
          <w:i/>
          <w:lang w:val="de-DE"/>
        </w:rPr>
        <w:t>Hoffmann v Krieg</w:t>
      </w:r>
      <w:r w:rsidRPr="00277EC1">
        <w:rPr>
          <w:rFonts w:ascii="Times New Roman" w:hAnsi="Times New Roman" w:cs="Times New Roman"/>
          <w:lang w:val="de-DE"/>
        </w:rPr>
        <w:t xml:space="preserve"> [1987] ECR 645.</w:t>
      </w:r>
    </w:p>
  </w:footnote>
  <w:footnote w:id="22">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Under art.</w:t>
      </w:r>
      <w:proofErr w:type="gramEnd"/>
      <w:r w:rsidRPr="00277EC1">
        <w:rPr>
          <w:rFonts w:ascii="Times New Roman" w:hAnsi="Times New Roman" w:cs="Times New Roman"/>
        </w:rPr>
        <w:t xml:space="preserve"> 37 and 46 the court before which recognition and enforcement is sought may stay the proceedings if an actual appeal against the original judgment has been lodged.</w:t>
      </w:r>
    </w:p>
  </w:footnote>
  <w:footnote w:id="23">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Note however that the general limitation on the scope of Brussels I </w:t>
      </w:r>
      <w:proofErr w:type="gramStart"/>
      <w:r w:rsidRPr="00277EC1">
        <w:rPr>
          <w:rFonts w:ascii="Times New Roman" w:hAnsi="Times New Roman" w:cs="Times New Roman"/>
        </w:rPr>
        <w:t>is</w:t>
      </w:r>
      <w:proofErr w:type="gramEnd"/>
      <w:r w:rsidRPr="00277EC1">
        <w:rPr>
          <w:rFonts w:ascii="Times New Roman" w:hAnsi="Times New Roman" w:cs="Times New Roman"/>
        </w:rPr>
        <w:t xml:space="preserve"> still applicable. A judgment should therefore fall within the scope of art. 1. Joined Cases 9 and 10/77 </w:t>
      </w:r>
      <w:r w:rsidRPr="00277EC1">
        <w:rPr>
          <w:rFonts w:ascii="Times New Roman" w:hAnsi="Times New Roman" w:cs="Times New Roman"/>
          <w:i/>
        </w:rPr>
        <w:t xml:space="preserve">Bavaria </w:t>
      </w:r>
      <w:proofErr w:type="spellStart"/>
      <w:r w:rsidRPr="00277EC1">
        <w:rPr>
          <w:rFonts w:ascii="Times New Roman" w:hAnsi="Times New Roman" w:cs="Times New Roman"/>
          <w:i/>
        </w:rPr>
        <w:t>Fluggesellschaft</w:t>
      </w:r>
      <w:proofErr w:type="spellEnd"/>
      <w:r w:rsidRPr="00277EC1">
        <w:rPr>
          <w:rFonts w:ascii="Times New Roman" w:hAnsi="Times New Roman" w:cs="Times New Roman"/>
          <w:i/>
        </w:rPr>
        <w:t xml:space="preserve"> v </w:t>
      </w:r>
      <w:proofErr w:type="spellStart"/>
      <w:r w:rsidRPr="00277EC1">
        <w:rPr>
          <w:rFonts w:ascii="Times New Roman" w:hAnsi="Times New Roman" w:cs="Times New Roman"/>
          <w:i/>
        </w:rPr>
        <w:t>Eurocontrol</w:t>
      </w:r>
      <w:proofErr w:type="spellEnd"/>
      <w:r w:rsidRPr="00277EC1">
        <w:rPr>
          <w:rFonts w:ascii="Times New Roman" w:hAnsi="Times New Roman" w:cs="Times New Roman"/>
          <w:i/>
        </w:rPr>
        <w:t xml:space="preserve"> </w:t>
      </w:r>
      <w:r w:rsidRPr="00277EC1">
        <w:rPr>
          <w:rFonts w:ascii="Times New Roman" w:hAnsi="Times New Roman" w:cs="Times New Roman"/>
        </w:rPr>
        <w:t>[1977] ECR 1517.</w:t>
      </w:r>
    </w:p>
  </w:footnote>
  <w:footnote w:id="2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B. Hess, T. Pfeiffer and P. Schlosser, The Brussels I Regulation: Application and Enforcement in the EU, </w:t>
      </w:r>
      <w:proofErr w:type="spellStart"/>
      <w:r w:rsidRPr="00277EC1">
        <w:rPr>
          <w:rFonts w:ascii="Times New Roman" w:hAnsi="Times New Roman" w:cs="Times New Roman"/>
        </w:rPr>
        <w:t>München</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Verlag</w:t>
      </w:r>
      <w:proofErr w:type="spellEnd"/>
      <w:r w:rsidRPr="00277EC1">
        <w:rPr>
          <w:rFonts w:ascii="Times New Roman" w:hAnsi="Times New Roman" w:cs="Times New Roman"/>
        </w:rPr>
        <w:t xml:space="preserve"> C.H. Beck (2008), 127 (hereinafter: </w:t>
      </w:r>
      <w:r w:rsidRPr="00277EC1">
        <w:rPr>
          <w:rFonts w:ascii="Times New Roman" w:hAnsi="Times New Roman" w:cs="Times New Roman"/>
          <w:i/>
        </w:rPr>
        <w:t>Heidelberg Report</w:t>
      </w:r>
      <w:r w:rsidRPr="00277EC1">
        <w:rPr>
          <w:rFonts w:ascii="Times New Roman" w:hAnsi="Times New Roman" w:cs="Times New Roman"/>
        </w:rPr>
        <w:t>). The exequatur procedure is accelerated because outside the framework of Brussels I exequatur is considered in contradictory proceedings.</w:t>
      </w:r>
    </w:p>
  </w:footnote>
  <w:footnote w:id="2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The forerunner of art.</w:t>
      </w:r>
      <w:proofErr w:type="gramEnd"/>
      <w:r w:rsidRPr="00277EC1">
        <w:rPr>
          <w:rFonts w:ascii="Times New Roman" w:hAnsi="Times New Roman" w:cs="Times New Roman"/>
        </w:rPr>
        <w:t xml:space="preserve"> </w:t>
      </w:r>
      <w:proofErr w:type="gramStart"/>
      <w:r w:rsidRPr="00277EC1">
        <w:rPr>
          <w:rFonts w:ascii="Times New Roman" w:hAnsi="Times New Roman" w:cs="Times New Roman"/>
        </w:rPr>
        <w:t>34, art.</w:t>
      </w:r>
      <w:proofErr w:type="gramEnd"/>
      <w:r w:rsidRPr="00277EC1">
        <w:rPr>
          <w:rFonts w:ascii="Times New Roman" w:hAnsi="Times New Roman" w:cs="Times New Roman"/>
        </w:rPr>
        <w:t xml:space="preserve"> 27 Brussels Convention, contained another ground: ‘if the court of the State of origin, in order to arrive at its judgment, has decided a preliminary question concerning the status or legal capacity of natural persons, rights in property arising out of a matrimonial relationship, wills or succession in a way that conflicts with a rule of the private international law of the State in which the recognition is sought, unless the same result would have been reached by the application of the rules of private international law of that State’. That ground has been abolished in the light of the unification of the conflict of law rules by the Union and the accompanying power of interpretation of the ECJ.</w:t>
      </w:r>
    </w:p>
  </w:footnote>
  <w:footnote w:id="26">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r w:rsidRPr="00277EC1">
        <w:rPr>
          <w:rFonts w:ascii="Times New Roman" w:hAnsi="Times New Roman" w:cs="Times New Roman"/>
          <w:i/>
        </w:rPr>
        <w:t xml:space="preserve">Magnus &amp; </w:t>
      </w:r>
      <w:proofErr w:type="spellStart"/>
      <w:r w:rsidRPr="00277EC1">
        <w:rPr>
          <w:rFonts w:ascii="Times New Roman" w:hAnsi="Times New Roman" w:cs="Times New Roman"/>
          <w:i/>
        </w:rPr>
        <w:t>Mankowski</w:t>
      </w:r>
      <w:proofErr w:type="spellEnd"/>
      <w:r w:rsidRPr="00277EC1">
        <w:rPr>
          <w:rFonts w:ascii="Times New Roman" w:hAnsi="Times New Roman" w:cs="Times New Roman"/>
        </w:rPr>
        <w:t>, 559</w:t>
      </w:r>
    </w:p>
  </w:footnote>
  <w:footnote w:id="27">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C-292/05 </w:t>
      </w:r>
      <w:proofErr w:type="spellStart"/>
      <w:r w:rsidRPr="00277EC1">
        <w:rPr>
          <w:rFonts w:ascii="Times New Roman" w:hAnsi="Times New Roman" w:cs="Times New Roman"/>
          <w:i/>
        </w:rPr>
        <w:t>Lechouritou</w:t>
      </w:r>
      <w:proofErr w:type="spellEnd"/>
      <w:r w:rsidRPr="00277EC1">
        <w:rPr>
          <w:rFonts w:ascii="Times New Roman" w:hAnsi="Times New Roman" w:cs="Times New Roman"/>
        </w:rPr>
        <w:t xml:space="preserve"> [2007] ECR 1519.</w:t>
      </w:r>
      <w:proofErr w:type="gramEnd"/>
      <w:r w:rsidRPr="00277EC1">
        <w:rPr>
          <w:rFonts w:ascii="Times New Roman" w:hAnsi="Times New Roman" w:cs="Times New Roman"/>
        </w:rPr>
        <w:t xml:space="preserve"> See as well: </w:t>
      </w:r>
      <w:proofErr w:type="spellStart"/>
      <w:r w:rsidRPr="00277EC1">
        <w:rPr>
          <w:rFonts w:ascii="Times New Roman" w:hAnsi="Times New Roman" w:cs="Times New Roman"/>
        </w:rPr>
        <w:t>Άρειος</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Πάγος</w:t>
      </w:r>
      <w:proofErr w:type="spellEnd"/>
      <w:r w:rsidRPr="00277EC1">
        <w:rPr>
          <w:rFonts w:ascii="Times New Roman" w:hAnsi="Times New Roman" w:cs="Times New Roman"/>
        </w:rPr>
        <w:t xml:space="preserve"> (Greek Civil Supreme Court) 1 October 2007, 1857/2007 holding that the structure of Brussels I that acts of sovereign states did not fell into its regime was not contrary to the rules of public international law. In this respect it must also be noted that the Court of Appeals of The Hague held that the award of immunity to the United Nations for allegedly negligent conduct surrounding the genocide in Srebrenica did not breach art. 6 EHRM since the applicants could still pursue their claim against either the Dutch State in the Netherlands (the </w:t>
      </w:r>
      <w:proofErr w:type="gramStart"/>
      <w:r w:rsidRPr="00277EC1">
        <w:rPr>
          <w:rFonts w:ascii="Times New Roman" w:hAnsi="Times New Roman" w:cs="Times New Roman"/>
        </w:rPr>
        <w:t>applicants</w:t>
      </w:r>
      <w:proofErr w:type="gramEnd"/>
      <w:r w:rsidRPr="00277EC1">
        <w:rPr>
          <w:rFonts w:ascii="Times New Roman" w:hAnsi="Times New Roman" w:cs="Times New Roman"/>
        </w:rPr>
        <w:t xml:space="preserve"> alleged similar negligent conduct on the part of the Dutch State) or the perpetrators of the genocide. </w:t>
      </w:r>
      <w:proofErr w:type="spellStart"/>
      <w:proofErr w:type="gramStart"/>
      <w:r w:rsidRPr="00277EC1">
        <w:rPr>
          <w:rFonts w:ascii="Times New Roman" w:hAnsi="Times New Roman" w:cs="Times New Roman"/>
        </w:rPr>
        <w:t>Gerechtshof</w:t>
      </w:r>
      <w:proofErr w:type="spellEnd"/>
      <w:r w:rsidRPr="00277EC1">
        <w:rPr>
          <w:rFonts w:ascii="Times New Roman" w:hAnsi="Times New Roman" w:cs="Times New Roman"/>
        </w:rPr>
        <w:t xml:space="preserve"> ‘s</w:t>
      </w:r>
      <w:proofErr w:type="gramEnd"/>
      <w:r w:rsidRPr="00277EC1">
        <w:rPr>
          <w:rFonts w:ascii="Times New Roman" w:hAnsi="Times New Roman" w:cs="Times New Roman"/>
        </w:rPr>
        <w:t>-Gravenhage, 30 March 2010, LJN BL8979.</w:t>
      </w:r>
    </w:p>
  </w:footnote>
  <w:footnote w:id="28">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Case C</w:t>
      </w:r>
      <w:r w:rsidRPr="00277EC1">
        <w:rPr>
          <w:rFonts w:ascii="Times New Roman" w:eastAsia="MS Gothic" w:hAnsi="MS Gothic" w:cs="Times New Roman"/>
        </w:rPr>
        <w:t>‑</w:t>
      </w:r>
      <w:r w:rsidRPr="00277EC1">
        <w:rPr>
          <w:rFonts w:ascii="Times New Roman" w:hAnsi="Times New Roman" w:cs="Times New Roman"/>
        </w:rPr>
        <w:t xml:space="preserve">351/89 </w:t>
      </w:r>
      <w:r w:rsidRPr="00277EC1">
        <w:rPr>
          <w:rFonts w:ascii="Times New Roman" w:hAnsi="Times New Roman" w:cs="Times New Roman"/>
          <w:i/>
        </w:rPr>
        <w:t>Overseas Union Insurance and Others</w:t>
      </w:r>
      <w:r w:rsidRPr="00277EC1">
        <w:rPr>
          <w:rFonts w:ascii="Times New Roman" w:hAnsi="Times New Roman" w:cs="Times New Roman"/>
        </w:rPr>
        <w:t xml:space="preserve"> [1991] ECR I-3317, par. 23; Case C-185/07 </w:t>
      </w:r>
      <w:r w:rsidRPr="00277EC1">
        <w:rPr>
          <w:rFonts w:ascii="Times New Roman" w:hAnsi="Times New Roman" w:cs="Times New Roman"/>
          <w:i/>
        </w:rPr>
        <w:t xml:space="preserve">West Tankers </w:t>
      </w:r>
      <w:r w:rsidRPr="00277EC1">
        <w:rPr>
          <w:rFonts w:ascii="Times New Roman" w:hAnsi="Times New Roman" w:cs="Times New Roman"/>
        </w:rPr>
        <w:t>[2009] ECR I-0000, par. 29.</w:t>
      </w:r>
      <w:proofErr w:type="gramEnd"/>
    </w:p>
  </w:footnote>
  <w:footnote w:id="29">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lang w:val="de-DE"/>
        </w:rPr>
        <w:t xml:space="preserve"> Case 145/86 </w:t>
      </w:r>
      <w:r w:rsidRPr="00277EC1">
        <w:rPr>
          <w:rFonts w:ascii="Times New Roman" w:hAnsi="Times New Roman" w:cs="Times New Roman"/>
          <w:i/>
          <w:lang w:val="de-DE"/>
        </w:rPr>
        <w:t xml:space="preserve">Hoffmann v Krieg </w:t>
      </w:r>
      <w:r w:rsidRPr="00277EC1">
        <w:rPr>
          <w:rFonts w:ascii="Times New Roman" w:hAnsi="Times New Roman" w:cs="Times New Roman"/>
          <w:lang w:val="de-DE"/>
        </w:rPr>
        <w:t>[1988] ECR 645, par. 22.</w:t>
      </w:r>
    </w:p>
  </w:footnote>
  <w:footnote w:id="30">
    <w:p w:rsidR="007E389D" w:rsidRPr="004C438E"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Art. </w:t>
      </w:r>
      <w:proofErr w:type="gramStart"/>
      <w:r w:rsidRPr="00277EC1">
        <w:rPr>
          <w:rFonts w:ascii="Times New Roman" w:hAnsi="Times New Roman" w:cs="Times New Roman"/>
        </w:rPr>
        <w:t>27 Brussels I.</w:t>
      </w:r>
      <w:proofErr w:type="gramEnd"/>
      <w:r w:rsidRPr="00277EC1">
        <w:rPr>
          <w:rFonts w:ascii="Times New Roman" w:hAnsi="Times New Roman" w:cs="Times New Roman"/>
        </w:rPr>
        <w:t xml:space="preserve"> The avoidance of risk of conflicting judgments also means that a party in whose favour a judgment is rendered cannot commence fresh proceedings in another Member State instead of requesting an exequatur, even if fresh proceedings would entail less procedural costs. </w:t>
      </w:r>
      <w:proofErr w:type="gramStart"/>
      <w:r w:rsidRPr="00277EC1">
        <w:rPr>
          <w:rFonts w:ascii="Times New Roman" w:hAnsi="Times New Roman" w:cs="Times New Roman"/>
        </w:rPr>
        <w:t xml:space="preserve">Case 42/76 </w:t>
      </w:r>
      <w:r w:rsidRPr="00277EC1">
        <w:rPr>
          <w:rFonts w:ascii="Times New Roman" w:hAnsi="Times New Roman" w:cs="Times New Roman"/>
          <w:i/>
        </w:rPr>
        <w:t xml:space="preserve">De Wolf v Harry Cox </w:t>
      </w:r>
      <w:r w:rsidRPr="00277EC1">
        <w:rPr>
          <w:rFonts w:ascii="Times New Roman" w:hAnsi="Times New Roman" w:cs="Times New Roman"/>
        </w:rPr>
        <w:t xml:space="preserve">[1976] </w:t>
      </w:r>
      <w:r w:rsidRPr="004C438E">
        <w:rPr>
          <w:rFonts w:ascii="Times New Roman" w:hAnsi="Times New Roman" w:cs="Times New Roman"/>
        </w:rPr>
        <w:t>ECR 1759.</w:t>
      </w:r>
      <w:proofErr w:type="gramEnd"/>
    </w:p>
  </w:footnote>
  <w:footnote w:id="31">
    <w:p w:rsidR="007E389D" w:rsidRPr="004C438E" w:rsidRDefault="007E389D">
      <w:pPr>
        <w:pStyle w:val="FootnoteText"/>
        <w:rPr>
          <w:rFonts w:ascii="Times New Roman" w:hAnsi="Times New Roman" w:cs="Times New Roman"/>
        </w:rPr>
      </w:pPr>
      <w:r w:rsidRPr="004C438E">
        <w:rPr>
          <w:rStyle w:val="FootnoteReference"/>
          <w:rFonts w:ascii="Times New Roman" w:hAnsi="Times New Roman" w:cs="Times New Roman"/>
        </w:rPr>
        <w:footnoteRef/>
      </w:r>
      <w:r w:rsidRPr="004C438E">
        <w:rPr>
          <w:rFonts w:ascii="Times New Roman" w:hAnsi="Times New Roman" w:cs="Times New Roman"/>
        </w:rPr>
        <w:t xml:space="preserve"> The situation of conflicting judgments could for example arise when an action is declared civil in one Member State, but criminal in the other. See: </w:t>
      </w:r>
      <w:proofErr w:type="spellStart"/>
      <w:r w:rsidRPr="004C438E">
        <w:rPr>
          <w:rFonts w:ascii="Times New Roman" w:hAnsi="Times New Roman" w:cs="Times New Roman"/>
        </w:rPr>
        <w:t>Înalta</w:t>
      </w:r>
      <w:proofErr w:type="spellEnd"/>
      <w:r w:rsidRPr="004C438E">
        <w:rPr>
          <w:rFonts w:ascii="Times New Roman" w:hAnsi="Times New Roman" w:cs="Times New Roman"/>
        </w:rPr>
        <w:t xml:space="preserve"> </w:t>
      </w:r>
      <w:proofErr w:type="spellStart"/>
      <w:r w:rsidRPr="004C438E">
        <w:rPr>
          <w:rFonts w:ascii="Times New Roman" w:hAnsi="Times New Roman" w:cs="Times New Roman"/>
        </w:rPr>
        <w:t>Curte</w:t>
      </w:r>
      <w:proofErr w:type="spellEnd"/>
      <w:r w:rsidRPr="004C438E">
        <w:rPr>
          <w:rFonts w:ascii="Times New Roman" w:hAnsi="Times New Roman" w:cs="Times New Roman"/>
        </w:rPr>
        <w:t xml:space="preserve"> de </w:t>
      </w:r>
      <w:proofErr w:type="spellStart"/>
      <w:r w:rsidRPr="004C438E">
        <w:rPr>
          <w:rFonts w:ascii="Times New Roman" w:hAnsi="Times New Roman" w:cs="Times New Roman"/>
        </w:rPr>
        <w:t>Casaţie</w:t>
      </w:r>
      <w:proofErr w:type="spellEnd"/>
      <w:r w:rsidRPr="004C438E">
        <w:rPr>
          <w:rFonts w:ascii="Times New Roman" w:hAnsi="Times New Roman" w:cs="Times New Roman"/>
        </w:rPr>
        <w:t xml:space="preserve"> </w:t>
      </w:r>
      <w:proofErr w:type="spellStart"/>
      <w:r w:rsidRPr="004C438E">
        <w:rPr>
          <w:rFonts w:ascii="Times New Roman" w:hAnsi="Times New Roman" w:cs="Times New Roman"/>
        </w:rPr>
        <w:t>şi</w:t>
      </w:r>
      <w:proofErr w:type="spellEnd"/>
      <w:r w:rsidRPr="004C438E">
        <w:rPr>
          <w:rFonts w:ascii="Times New Roman" w:hAnsi="Times New Roman" w:cs="Times New Roman"/>
        </w:rPr>
        <w:t xml:space="preserve"> </w:t>
      </w:r>
      <w:proofErr w:type="spellStart"/>
      <w:r w:rsidRPr="004C438E">
        <w:rPr>
          <w:rFonts w:ascii="Times New Roman" w:hAnsi="Times New Roman" w:cs="Times New Roman"/>
        </w:rPr>
        <w:t>Justiţie</w:t>
      </w:r>
      <w:proofErr w:type="spellEnd"/>
      <w:r w:rsidRPr="004C438E">
        <w:rPr>
          <w:rFonts w:ascii="Times New Roman" w:hAnsi="Times New Roman" w:cs="Times New Roman"/>
        </w:rPr>
        <w:t xml:space="preserve"> a </w:t>
      </w:r>
      <w:proofErr w:type="spellStart"/>
      <w:r w:rsidRPr="004C438E">
        <w:rPr>
          <w:rFonts w:ascii="Times New Roman" w:hAnsi="Times New Roman" w:cs="Times New Roman"/>
        </w:rPr>
        <w:t>României</w:t>
      </w:r>
      <w:proofErr w:type="spellEnd"/>
      <w:r w:rsidRPr="004C438E">
        <w:rPr>
          <w:rFonts w:ascii="Times New Roman" w:hAnsi="Times New Roman" w:cs="Times New Roman"/>
        </w:rPr>
        <w:t xml:space="preserve"> (Romanian Supreme Court), 3 May 2007, 3542/2007.</w:t>
      </w:r>
    </w:p>
  </w:footnote>
  <w:footnote w:id="32">
    <w:p w:rsidR="007E389D" w:rsidRPr="004C438E" w:rsidRDefault="007E389D">
      <w:pPr>
        <w:pStyle w:val="FootnoteText"/>
        <w:rPr>
          <w:rFonts w:ascii="Times New Roman" w:hAnsi="Times New Roman" w:cs="Times New Roman"/>
        </w:rPr>
      </w:pPr>
      <w:r w:rsidRPr="004C438E">
        <w:rPr>
          <w:rStyle w:val="FootnoteReference"/>
          <w:rFonts w:ascii="Times New Roman" w:hAnsi="Times New Roman" w:cs="Times New Roman"/>
        </w:rPr>
        <w:footnoteRef/>
      </w:r>
      <w:r w:rsidRPr="004C438E">
        <w:rPr>
          <w:rFonts w:ascii="Times New Roman" w:hAnsi="Times New Roman" w:cs="Times New Roman"/>
        </w:rPr>
        <w:t xml:space="preserve"> </w:t>
      </w:r>
      <w:proofErr w:type="spellStart"/>
      <w:r w:rsidRPr="004C438E">
        <w:rPr>
          <w:rFonts w:ascii="Times New Roman" w:hAnsi="Times New Roman" w:cs="Times New Roman"/>
        </w:rPr>
        <w:t>ECtHR</w:t>
      </w:r>
      <w:proofErr w:type="spellEnd"/>
      <w:r w:rsidRPr="004C438E">
        <w:rPr>
          <w:rFonts w:ascii="Times New Roman" w:hAnsi="Times New Roman" w:cs="Times New Roman"/>
        </w:rPr>
        <w:t xml:space="preserve"> </w:t>
      </w:r>
      <w:r w:rsidRPr="004C438E">
        <w:rPr>
          <w:rStyle w:val="ju-005fpara--char"/>
          <w:rFonts w:ascii="Times New Roman" w:hAnsi="Times New Roman" w:cs="Times New Roman"/>
          <w:i/>
          <w:iCs/>
        </w:rPr>
        <w:t xml:space="preserve">Terra </w:t>
      </w:r>
      <w:proofErr w:type="spellStart"/>
      <w:r w:rsidRPr="004C438E">
        <w:rPr>
          <w:rStyle w:val="ju-005fpara--char"/>
          <w:rFonts w:ascii="Times New Roman" w:hAnsi="Times New Roman" w:cs="Times New Roman"/>
          <w:i/>
          <w:iCs/>
        </w:rPr>
        <w:t>Woningen</w:t>
      </w:r>
      <w:proofErr w:type="spellEnd"/>
      <w:r w:rsidRPr="004C438E">
        <w:rPr>
          <w:rStyle w:val="ju-005fpara--char"/>
          <w:rFonts w:ascii="Times New Roman" w:hAnsi="Times New Roman" w:cs="Times New Roman"/>
          <w:i/>
          <w:iCs/>
        </w:rPr>
        <w:t xml:space="preserve"> B.V. v The Netherlands </w:t>
      </w:r>
      <w:r w:rsidRPr="004C438E">
        <w:rPr>
          <w:rStyle w:val="ju-005fpara--char"/>
          <w:rFonts w:ascii="Times New Roman" w:hAnsi="Times New Roman" w:cs="Times New Roman"/>
          <w:iCs/>
        </w:rPr>
        <w:t>(1996)</w:t>
      </w:r>
      <w:r w:rsidR="004C438E" w:rsidRPr="004C438E">
        <w:rPr>
          <w:rFonts w:ascii="Times New Roman" w:hAnsi="Times New Roman" w:cs="Times New Roman"/>
        </w:rPr>
        <w:t xml:space="preserve"> </w:t>
      </w:r>
      <w:r w:rsidR="004C438E" w:rsidRPr="004C438E">
        <w:rPr>
          <w:rStyle w:val="ju-005fpara--char"/>
          <w:rFonts w:ascii="Times New Roman" w:hAnsi="Times New Roman" w:cs="Times New Roman"/>
          <w:iCs/>
        </w:rPr>
        <w:t>App. No. 20641/92</w:t>
      </w:r>
      <w:r w:rsidRPr="004C438E">
        <w:rPr>
          <w:rStyle w:val="ju-005fpara--char"/>
          <w:rFonts w:ascii="Times New Roman" w:hAnsi="Times New Roman" w:cs="Times New Roman"/>
          <w:iCs/>
        </w:rPr>
        <w:t xml:space="preserve">; </w:t>
      </w:r>
      <w:proofErr w:type="spellStart"/>
      <w:r w:rsidRPr="004C438E">
        <w:rPr>
          <w:rStyle w:val="ju-005fpara--char"/>
          <w:rFonts w:ascii="Times New Roman" w:hAnsi="Times New Roman" w:cs="Times New Roman"/>
          <w:iCs/>
        </w:rPr>
        <w:t>ECtHR</w:t>
      </w:r>
      <w:proofErr w:type="spellEnd"/>
      <w:r w:rsidRPr="004C438E">
        <w:rPr>
          <w:rStyle w:val="ju-005fpara--char"/>
          <w:rFonts w:ascii="Times New Roman" w:hAnsi="Times New Roman" w:cs="Times New Roman"/>
          <w:iCs/>
        </w:rPr>
        <w:t xml:space="preserve"> </w:t>
      </w:r>
      <w:proofErr w:type="spellStart"/>
      <w:r w:rsidRPr="004C438E">
        <w:rPr>
          <w:rStyle w:val="ju-005fpara--char"/>
          <w:rFonts w:ascii="Times New Roman" w:hAnsi="Times New Roman" w:cs="Times New Roman"/>
          <w:i/>
          <w:iCs/>
        </w:rPr>
        <w:t>Chevrol</w:t>
      </w:r>
      <w:proofErr w:type="spellEnd"/>
      <w:r w:rsidRPr="004C438E">
        <w:rPr>
          <w:rStyle w:val="ju-005fpara--char"/>
          <w:rFonts w:ascii="Times New Roman" w:hAnsi="Times New Roman" w:cs="Times New Roman"/>
          <w:i/>
          <w:iCs/>
        </w:rPr>
        <w:t xml:space="preserve"> v. France</w:t>
      </w:r>
      <w:r w:rsidRPr="004C438E">
        <w:rPr>
          <w:rFonts w:ascii="Times New Roman" w:hAnsi="Times New Roman" w:cs="Times New Roman"/>
        </w:rPr>
        <w:t xml:space="preserve"> (2003)</w:t>
      </w:r>
      <w:r w:rsidR="004C438E" w:rsidRPr="004C438E">
        <w:rPr>
          <w:rFonts w:ascii="Times New Roman" w:hAnsi="Times New Roman" w:cs="Times New Roman"/>
        </w:rPr>
        <w:t xml:space="preserve"> App. No. 49636/99</w:t>
      </w:r>
      <w:r w:rsidRPr="004C438E">
        <w:rPr>
          <w:rFonts w:ascii="Times New Roman" w:hAnsi="Times New Roman" w:cs="Times New Roman"/>
        </w:rPr>
        <w:t xml:space="preserve">; </w:t>
      </w:r>
      <w:proofErr w:type="spellStart"/>
      <w:r w:rsidRPr="004C438E">
        <w:rPr>
          <w:rFonts w:ascii="Times New Roman" w:hAnsi="Times New Roman" w:cs="Times New Roman"/>
        </w:rPr>
        <w:t>ECtHR</w:t>
      </w:r>
      <w:proofErr w:type="spellEnd"/>
      <w:r w:rsidRPr="004C438E">
        <w:rPr>
          <w:rFonts w:ascii="Times New Roman" w:hAnsi="Times New Roman" w:cs="Times New Roman"/>
        </w:rPr>
        <w:t xml:space="preserve"> </w:t>
      </w:r>
      <w:proofErr w:type="spellStart"/>
      <w:r w:rsidRPr="004C438E">
        <w:rPr>
          <w:rFonts w:ascii="Times New Roman" w:hAnsi="Times New Roman" w:cs="Times New Roman"/>
          <w:i/>
        </w:rPr>
        <w:t>Chaudet</w:t>
      </w:r>
      <w:proofErr w:type="spellEnd"/>
      <w:r w:rsidRPr="004C438E">
        <w:rPr>
          <w:rFonts w:ascii="Times New Roman" w:hAnsi="Times New Roman" w:cs="Times New Roman"/>
          <w:i/>
        </w:rPr>
        <w:t xml:space="preserve"> v France </w:t>
      </w:r>
      <w:r w:rsidRPr="004C438E">
        <w:rPr>
          <w:rFonts w:ascii="Times New Roman" w:hAnsi="Times New Roman" w:cs="Times New Roman"/>
        </w:rPr>
        <w:t>(2009)</w:t>
      </w:r>
      <w:r w:rsidR="004C438E" w:rsidRPr="004C438E">
        <w:rPr>
          <w:rFonts w:ascii="Times New Roman" w:hAnsi="Times New Roman" w:cs="Times New Roman"/>
          <w:color w:val="000000"/>
        </w:rPr>
        <w:t xml:space="preserve"> App. No. 49037/06</w:t>
      </w:r>
      <w:r w:rsidRPr="004C438E">
        <w:rPr>
          <w:rFonts w:ascii="Times New Roman" w:hAnsi="Times New Roman" w:cs="Times New Roman"/>
        </w:rPr>
        <w:t>.</w:t>
      </w:r>
    </w:p>
  </w:footnote>
  <w:footnote w:id="33">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C-414/92 </w:t>
      </w:r>
      <w:r w:rsidRPr="00277EC1">
        <w:rPr>
          <w:rFonts w:ascii="Times New Roman" w:hAnsi="Times New Roman" w:cs="Times New Roman"/>
          <w:i/>
          <w:iCs/>
        </w:rPr>
        <w:t xml:space="preserve">Solo </w:t>
      </w:r>
      <w:proofErr w:type="spellStart"/>
      <w:r w:rsidRPr="00277EC1">
        <w:rPr>
          <w:rFonts w:ascii="Times New Roman" w:hAnsi="Times New Roman" w:cs="Times New Roman"/>
          <w:i/>
          <w:iCs/>
        </w:rPr>
        <w:t>Kleinmotoren</w:t>
      </w:r>
      <w:proofErr w:type="spellEnd"/>
      <w:r w:rsidRPr="00277EC1">
        <w:rPr>
          <w:rFonts w:ascii="Times New Roman" w:hAnsi="Times New Roman" w:cs="Times New Roman"/>
          <w:i/>
          <w:iCs/>
        </w:rPr>
        <w:t xml:space="preserve"> </w:t>
      </w:r>
      <w:r w:rsidRPr="00277EC1">
        <w:rPr>
          <w:rFonts w:ascii="Times New Roman" w:hAnsi="Times New Roman" w:cs="Times New Roman"/>
        </w:rPr>
        <w:t>[1994] ECR I-2237, par. 17.</w:t>
      </w:r>
      <w:proofErr w:type="gramEnd"/>
    </w:p>
  </w:footnote>
  <w:footnote w:id="3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spellStart"/>
      <w:proofErr w:type="gramStart"/>
      <w:r w:rsidRPr="00277EC1">
        <w:rPr>
          <w:rFonts w:ascii="Times New Roman" w:hAnsi="Times New Roman" w:cs="Times New Roman"/>
        </w:rPr>
        <w:t>ECtHR</w:t>
      </w:r>
      <w:proofErr w:type="spellEnd"/>
      <w:r w:rsidRPr="00277EC1">
        <w:rPr>
          <w:rFonts w:ascii="Times New Roman" w:hAnsi="Times New Roman" w:cs="Times New Roman"/>
        </w:rPr>
        <w:t xml:space="preserve"> </w:t>
      </w:r>
      <w:r w:rsidRPr="00277EC1">
        <w:rPr>
          <w:rFonts w:ascii="Times New Roman" w:hAnsi="Times New Roman" w:cs="Times New Roman"/>
          <w:i/>
        </w:rPr>
        <w:t xml:space="preserve">Capital Bank v Bulgaria </w:t>
      </w:r>
      <w:r w:rsidR="004C438E">
        <w:rPr>
          <w:rFonts w:ascii="Times New Roman" w:hAnsi="Times New Roman" w:cs="Times New Roman"/>
        </w:rPr>
        <w:t>(2006) App. No.</w:t>
      </w:r>
      <w:r w:rsidR="004C438E" w:rsidRPr="004C438E">
        <w:rPr>
          <w:rFonts w:ascii="Times New Roman" w:hAnsi="Times New Roman" w:cs="Times New Roman"/>
        </w:rPr>
        <w:t xml:space="preserve"> 49429/99</w:t>
      </w:r>
      <w:r w:rsidR="004C438E">
        <w:rPr>
          <w:rFonts w:ascii="Times New Roman" w:hAnsi="Times New Roman" w:cs="Times New Roman"/>
        </w:rPr>
        <w:t>.</w:t>
      </w:r>
      <w:proofErr w:type="gramEnd"/>
    </w:p>
  </w:footnote>
  <w:footnote w:id="3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Please note that the decision, because it relates to bankruptcy, would already fall outside the </w:t>
      </w:r>
      <w:proofErr w:type="spellStart"/>
      <w:r w:rsidRPr="00277EC1">
        <w:rPr>
          <w:rFonts w:ascii="Times New Roman" w:hAnsi="Times New Roman" w:cs="Times New Roman"/>
          <w:i/>
        </w:rPr>
        <w:t>ratione</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materiae</w:t>
      </w:r>
      <w:proofErr w:type="spellEnd"/>
      <w:r w:rsidRPr="00277EC1">
        <w:rPr>
          <w:rFonts w:ascii="Times New Roman" w:hAnsi="Times New Roman" w:cs="Times New Roman"/>
          <w:i/>
        </w:rPr>
        <w:t xml:space="preserve"> </w:t>
      </w:r>
      <w:r w:rsidRPr="00277EC1">
        <w:rPr>
          <w:rFonts w:ascii="Times New Roman" w:hAnsi="Times New Roman" w:cs="Times New Roman"/>
        </w:rPr>
        <w:t>of Brussels I (art. 1 (2b).</w:t>
      </w:r>
    </w:p>
  </w:footnote>
  <w:footnote w:id="36">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G. </w:t>
      </w:r>
      <w:proofErr w:type="spellStart"/>
      <w:r w:rsidRPr="00277EC1">
        <w:rPr>
          <w:rFonts w:ascii="Times New Roman" w:hAnsi="Times New Roman" w:cs="Times New Roman"/>
        </w:rPr>
        <w:t>Cuniberti</w:t>
      </w:r>
      <w:proofErr w:type="spellEnd"/>
      <w:r w:rsidRPr="00277EC1">
        <w:rPr>
          <w:rFonts w:ascii="Times New Roman" w:hAnsi="Times New Roman" w:cs="Times New Roman"/>
        </w:rPr>
        <w:t xml:space="preserve">, Annotation to </w:t>
      </w:r>
      <w:proofErr w:type="spellStart"/>
      <w:r w:rsidRPr="00277EC1">
        <w:rPr>
          <w:rFonts w:ascii="Times New Roman" w:hAnsi="Times New Roman" w:cs="Times New Roman"/>
        </w:rPr>
        <w:t>Cour</w:t>
      </w:r>
      <w:proofErr w:type="spellEnd"/>
      <w:r w:rsidRPr="00277EC1">
        <w:rPr>
          <w:rFonts w:ascii="Times New Roman" w:hAnsi="Times New Roman" w:cs="Times New Roman"/>
        </w:rPr>
        <w:t xml:space="preserve"> de Cassation 17 November 1999, in: </w:t>
      </w:r>
      <w:r w:rsidRPr="00277EC1">
        <w:rPr>
          <w:rFonts w:ascii="Times New Roman" w:hAnsi="Times New Roman" w:cs="Times New Roman"/>
          <w:i/>
        </w:rPr>
        <w:t xml:space="preserve">Revue Critique de </w:t>
      </w:r>
      <w:proofErr w:type="spellStart"/>
      <w:r w:rsidRPr="00277EC1">
        <w:rPr>
          <w:rFonts w:ascii="Times New Roman" w:hAnsi="Times New Roman" w:cs="Times New Roman"/>
          <w:i/>
        </w:rPr>
        <w:t>Droit</w:t>
      </w:r>
      <w:proofErr w:type="spellEnd"/>
      <w:r w:rsidRPr="00277EC1">
        <w:rPr>
          <w:rFonts w:ascii="Times New Roman" w:hAnsi="Times New Roman" w:cs="Times New Roman"/>
          <w:i/>
        </w:rPr>
        <w:t xml:space="preserve"> International </w:t>
      </w:r>
      <w:proofErr w:type="spellStart"/>
      <w:r w:rsidRPr="00277EC1">
        <w:rPr>
          <w:rFonts w:ascii="Times New Roman" w:hAnsi="Times New Roman" w:cs="Times New Roman"/>
          <w:i/>
        </w:rPr>
        <w:t>Privé</w:t>
      </w:r>
      <w:proofErr w:type="spellEnd"/>
      <w:r w:rsidRPr="00277EC1">
        <w:rPr>
          <w:rFonts w:ascii="Times New Roman" w:hAnsi="Times New Roman" w:cs="Times New Roman"/>
        </w:rPr>
        <w:t>, vol. 89 (2000), 786-792; A. Layton and H. Mercer (</w:t>
      </w:r>
      <w:proofErr w:type="spellStart"/>
      <w:r w:rsidRPr="00277EC1">
        <w:rPr>
          <w:rFonts w:ascii="Times New Roman" w:hAnsi="Times New Roman" w:cs="Times New Roman"/>
        </w:rPr>
        <w:t>eds</w:t>
      </w:r>
      <w:proofErr w:type="spellEnd"/>
      <w:r w:rsidRPr="00277EC1">
        <w:rPr>
          <w:rFonts w:ascii="Times New Roman" w:hAnsi="Times New Roman" w:cs="Times New Roman"/>
        </w:rPr>
        <w:t xml:space="preserve">), European Civil Practice, </w:t>
      </w:r>
      <w:proofErr w:type="gramStart"/>
      <w:r w:rsidRPr="00277EC1">
        <w:rPr>
          <w:rFonts w:ascii="Times New Roman" w:hAnsi="Times New Roman" w:cs="Times New Roman"/>
        </w:rPr>
        <w:t>2</w:t>
      </w:r>
      <w:r w:rsidRPr="00277EC1">
        <w:rPr>
          <w:rFonts w:ascii="Times New Roman" w:hAnsi="Times New Roman" w:cs="Times New Roman"/>
          <w:vertAlign w:val="superscript"/>
        </w:rPr>
        <w:t>nd</w:t>
      </w:r>
      <w:r w:rsidRPr="00277EC1">
        <w:rPr>
          <w:rFonts w:ascii="Times New Roman" w:hAnsi="Times New Roman" w:cs="Times New Roman"/>
        </w:rPr>
        <w:t xml:space="preserve">  edition</w:t>
      </w:r>
      <w:proofErr w:type="gramEnd"/>
      <w:r w:rsidRPr="00277EC1">
        <w:rPr>
          <w:rFonts w:ascii="Times New Roman" w:hAnsi="Times New Roman" w:cs="Times New Roman"/>
        </w:rPr>
        <w:t xml:space="preserve">, </w:t>
      </w:r>
      <w:r w:rsidR="004C438E">
        <w:rPr>
          <w:rFonts w:ascii="Times New Roman" w:hAnsi="Times New Roman" w:cs="Times New Roman"/>
        </w:rPr>
        <w:t>London: Sweet and Maxwell (2004)</w:t>
      </w:r>
      <w:r w:rsidRPr="00277EC1">
        <w:rPr>
          <w:rFonts w:ascii="Times New Roman" w:hAnsi="Times New Roman" w:cs="Times New Roman"/>
        </w:rPr>
        <w:t xml:space="preserve"> par. 25.005.</w:t>
      </w:r>
    </w:p>
  </w:footnote>
  <w:footnote w:id="37">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French Cour de Cassation 17 </w:t>
      </w:r>
      <w:proofErr w:type="spellStart"/>
      <w:r w:rsidRPr="00277EC1">
        <w:rPr>
          <w:rFonts w:ascii="Times New Roman" w:hAnsi="Times New Roman" w:cs="Times New Roman"/>
          <w:lang w:val="fr-FR"/>
        </w:rPr>
        <w:t>November</w:t>
      </w:r>
      <w:proofErr w:type="spellEnd"/>
      <w:r w:rsidRPr="00277EC1">
        <w:rPr>
          <w:rFonts w:ascii="Times New Roman" w:hAnsi="Times New Roman" w:cs="Times New Roman"/>
          <w:lang w:val="fr-FR"/>
        </w:rPr>
        <w:t xml:space="preserve"> 1999. </w:t>
      </w:r>
      <w:r w:rsidRPr="00277EC1">
        <w:rPr>
          <w:rFonts w:ascii="Times New Roman" w:hAnsi="Times New Roman" w:cs="Times New Roman"/>
        </w:rPr>
        <w:t xml:space="preserve">A French defendant was confronted with a writ of summons which was followed by a default judgment. The </w:t>
      </w:r>
      <w:proofErr w:type="spellStart"/>
      <w:proofErr w:type="gramStart"/>
      <w:r w:rsidRPr="00277EC1">
        <w:rPr>
          <w:rFonts w:ascii="Times New Roman" w:hAnsi="Times New Roman" w:cs="Times New Roman"/>
        </w:rPr>
        <w:t>CdC</w:t>
      </w:r>
      <w:proofErr w:type="spellEnd"/>
      <w:proofErr w:type="gramEnd"/>
      <w:r w:rsidRPr="00277EC1">
        <w:rPr>
          <w:rFonts w:ascii="Times New Roman" w:hAnsi="Times New Roman" w:cs="Times New Roman"/>
        </w:rPr>
        <w:t xml:space="preserve"> refused to enforce the writ of summons, but implied it would have been willing to enforce the English default judgment. </w:t>
      </w:r>
      <w:proofErr w:type="spellStart"/>
      <w:r w:rsidRPr="00277EC1">
        <w:rPr>
          <w:rFonts w:ascii="Times New Roman" w:hAnsi="Times New Roman" w:cs="Times New Roman"/>
          <w:lang w:val="fr-FR"/>
        </w:rPr>
        <w:t>See</w:t>
      </w:r>
      <w:proofErr w:type="spellEnd"/>
      <w:r w:rsidRPr="00277EC1">
        <w:rPr>
          <w:rFonts w:ascii="Times New Roman" w:hAnsi="Times New Roman" w:cs="Times New Roman"/>
          <w:lang w:val="fr-FR"/>
        </w:rPr>
        <w:t xml:space="preserve">: G. </w:t>
      </w:r>
      <w:proofErr w:type="spellStart"/>
      <w:r w:rsidRPr="00277EC1">
        <w:rPr>
          <w:rFonts w:ascii="Times New Roman" w:hAnsi="Times New Roman" w:cs="Times New Roman"/>
          <w:lang w:val="fr-FR"/>
        </w:rPr>
        <w:t>Cuniberti</w:t>
      </w:r>
      <w:proofErr w:type="spellEnd"/>
      <w:r w:rsidRPr="00277EC1">
        <w:rPr>
          <w:rFonts w:ascii="Times New Roman" w:hAnsi="Times New Roman" w:cs="Times New Roman"/>
          <w:lang w:val="fr-FR"/>
        </w:rPr>
        <w:t xml:space="preserve">, Annotation to </w:t>
      </w:r>
      <w:proofErr w:type="spellStart"/>
      <w:r w:rsidRPr="00277EC1">
        <w:rPr>
          <w:rFonts w:ascii="Times New Roman" w:hAnsi="Times New Roman" w:cs="Times New Roman"/>
          <w:lang w:val="fr-FR"/>
        </w:rPr>
        <w:t>CdC</w:t>
      </w:r>
      <w:proofErr w:type="spellEnd"/>
      <w:r w:rsidRPr="00277EC1">
        <w:rPr>
          <w:rFonts w:ascii="Times New Roman" w:hAnsi="Times New Roman" w:cs="Times New Roman"/>
          <w:lang w:val="fr-FR"/>
        </w:rPr>
        <w:t xml:space="preserve"> 17 </w:t>
      </w:r>
      <w:proofErr w:type="spellStart"/>
      <w:r w:rsidRPr="00277EC1">
        <w:rPr>
          <w:rFonts w:ascii="Times New Roman" w:hAnsi="Times New Roman" w:cs="Times New Roman"/>
          <w:lang w:val="fr-FR"/>
        </w:rPr>
        <w:t>November</w:t>
      </w:r>
      <w:proofErr w:type="spellEnd"/>
      <w:r w:rsidRPr="00277EC1">
        <w:rPr>
          <w:rFonts w:ascii="Times New Roman" w:hAnsi="Times New Roman" w:cs="Times New Roman"/>
          <w:lang w:val="fr-FR"/>
        </w:rPr>
        <w:t xml:space="preserve"> 1999, in: </w:t>
      </w:r>
      <w:r w:rsidRPr="00277EC1">
        <w:rPr>
          <w:rFonts w:ascii="Times New Roman" w:hAnsi="Times New Roman" w:cs="Times New Roman"/>
          <w:i/>
          <w:lang w:val="fr-FR"/>
        </w:rPr>
        <w:t>Revue Critique de Droit International Privé</w:t>
      </w:r>
      <w:r w:rsidRPr="00277EC1">
        <w:rPr>
          <w:rFonts w:ascii="Times New Roman" w:hAnsi="Times New Roman" w:cs="Times New Roman"/>
          <w:lang w:val="fr-FR"/>
        </w:rPr>
        <w:t>, vol. 89 (2000), 786-792.</w:t>
      </w:r>
    </w:p>
  </w:footnote>
  <w:footnote w:id="38">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AG </w:t>
      </w:r>
      <w:proofErr w:type="spellStart"/>
      <w:r w:rsidRPr="00277EC1">
        <w:rPr>
          <w:rFonts w:ascii="Times New Roman" w:hAnsi="Times New Roman" w:cs="Times New Roman"/>
        </w:rPr>
        <w:t>Kokott</w:t>
      </w:r>
      <w:proofErr w:type="spellEnd"/>
      <w:r w:rsidRPr="00277EC1">
        <w:rPr>
          <w:rFonts w:ascii="Times New Roman" w:hAnsi="Times New Roman" w:cs="Times New Roman"/>
        </w:rPr>
        <w:t xml:space="preserve"> in Case C-394/07 </w:t>
      </w:r>
      <w:proofErr w:type="spellStart"/>
      <w:r w:rsidRPr="00277EC1">
        <w:rPr>
          <w:rFonts w:ascii="Times New Roman" w:hAnsi="Times New Roman" w:cs="Times New Roman"/>
          <w:i/>
        </w:rPr>
        <w:t>Gambazzi</w:t>
      </w:r>
      <w:proofErr w:type="spellEnd"/>
      <w:r w:rsidRPr="00277EC1">
        <w:rPr>
          <w:rFonts w:ascii="Times New Roman" w:hAnsi="Times New Roman" w:cs="Times New Roman"/>
          <w:i/>
        </w:rPr>
        <w:t xml:space="preserve"> </w:t>
      </w:r>
      <w:r w:rsidRPr="00277EC1">
        <w:rPr>
          <w:rFonts w:ascii="Times New Roman" w:hAnsi="Times New Roman" w:cs="Times New Roman"/>
        </w:rPr>
        <w:t xml:space="preserve">[2009] ECR I-0000, </w:t>
      </w:r>
      <w:proofErr w:type="spellStart"/>
      <w:r w:rsidRPr="00277EC1">
        <w:rPr>
          <w:rFonts w:ascii="Times New Roman" w:hAnsi="Times New Roman" w:cs="Times New Roman"/>
        </w:rPr>
        <w:t>para</w:t>
      </w:r>
      <w:proofErr w:type="spellEnd"/>
      <w:r w:rsidRPr="00277EC1">
        <w:rPr>
          <w:rFonts w:ascii="Times New Roman" w:hAnsi="Times New Roman" w:cs="Times New Roman"/>
        </w:rPr>
        <w:t>.</w:t>
      </w:r>
      <w:proofErr w:type="gramEnd"/>
      <w:r w:rsidRPr="00277EC1">
        <w:rPr>
          <w:rFonts w:ascii="Times New Roman" w:hAnsi="Times New Roman" w:cs="Times New Roman"/>
        </w:rPr>
        <w:t xml:space="preserve"> </w:t>
      </w:r>
      <w:proofErr w:type="gramStart"/>
      <w:r w:rsidRPr="00277EC1">
        <w:rPr>
          <w:rFonts w:ascii="Times New Roman" w:hAnsi="Times New Roman" w:cs="Times New Roman"/>
        </w:rPr>
        <w:t>26 and 27.</w:t>
      </w:r>
      <w:proofErr w:type="gramEnd"/>
    </w:p>
  </w:footnote>
  <w:footnote w:id="39">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C-394/07 </w:t>
      </w:r>
      <w:proofErr w:type="spellStart"/>
      <w:r w:rsidRPr="00277EC1">
        <w:rPr>
          <w:rFonts w:ascii="Times New Roman" w:hAnsi="Times New Roman" w:cs="Times New Roman"/>
          <w:i/>
        </w:rPr>
        <w:t>Gambazzi</w:t>
      </w:r>
      <w:proofErr w:type="spellEnd"/>
      <w:r w:rsidRPr="00277EC1">
        <w:rPr>
          <w:rFonts w:ascii="Times New Roman" w:hAnsi="Times New Roman" w:cs="Times New Roman"/>
          <w:i/>
        </w:rPr>
        <w:t xml:space="preserve"> </w:t>
      </w:r>
      <w:r w:rsidRPr="00277EC1">
        <w:rPr>
          <w:rFonts w:ascii="Times New Roman" w:hAnsi="Times New Roman" w:cs="Times New Roman"/>
        </w:rPr>
        <w:t>[2009] ECR I-0000, par. 25.</w:t>
      </w:r>
      <w:proofErr w:type="gramEnd"/>
      <w:r w:rsidRPr="00277EC1">
        <w:rPr>
          <w:rFonts w:ascii="Times New Roman" w:hAnsi="Times New Roman" w:cs="Times New Roman"/>
        </w:rPr>
        <w:t xml:space="preserve"> </w:t>
      </w:r>
      <w:proofErr w:type="spellStart"/>
      <w:r w:rsidRPr="00277EC1">
        <w:rPr>
          <w:rFonts w:ascii="Times New Roman" w:hAnsi="Times New Roman" w:cs="Times New Roman"/>
          <w:lang w:val="fr-FR"/>
        </w:rPr>
        <w:t>See</w:t>
      </w:r>
      <w:proofErr w:type="spellEnd"/>
      <w:r w:rsidRPr="00277EC1">
        <w:rPr>
          <w:rFonts w:ascii="Times New Roman" w:hAnsi="Times New Roman" w:cs="Times New Roman"/>
          <w:lang w:val="fr-FR"/>
        </w:rPr>
        <w:t xml:space="preserve">: G. </w:t>
      </w:r>
      <w:proofErr w:type="spellStart"/>
      <w:r w:rsidRPr="00277EC1">
        <w:rPr>
          <w:rFonts w:ascii="Times New Roman" w:hAnsi="Times New Roman" w:cs="Times New Roman"/>
          <w:lang w:val="fr-FR"/>
        </w:rPr>
        <w:t>Cuniberti</w:t>
      </w:r>
      <w:proofErr w:type="spellEnd"/>
      <w:r w:rsidRPr="00277EC1">
        <w:rPr>
          <w:rFonts w:ascii="Times New Roman" w:hAnsi="Times New Roman" w:cs="Times New Roman"/>
          <w:lang w:val="fr-FR"/>
        </w:rPr>
        <w:t xml:space="preserve">, La reconnaissance en France des jugements par défaut anglais (à propos de l’affaire </w:t>
      </w:r>
      <w:proofErr w:type="spellStart"/>
      <w:r w:rsidRPr="00277EC1">
        <w:rPr>
          <w:rFonts w:ascii="Times New Roman" w:hAnsi="Times New Roman" w:cs="Times New Roman"/>
          <w:lang w:val="fr-FR"/>
        </w:rPr>
        <w:t>Gambazzi</w:t>
      </w:r>
      <w:proofErr w:type="spellEnd"/>
      <w:r w:rsidRPr="00277EC1">
        <w:rPr>
          <w:rFonts w:ascii="Times New Roman" w:hAnsi="Times New Roman" w:cs="Times New Roman"/>
          <w:lang w:val="fr-FR"/>
        </w:rPr>
        <w:t>-</w:t>
      </w:r>
      <w:proofErr w:type="spellStart"/>
      <w:r w:rsidRPr="00277EC1">
        <w:rPr>
          <w:rFonts w:ascii="Times New Roman" w:hAnsi="Times New Roman" w:cs="Times New Roman"/>
          <w:lang w:val="fr-FR"/>
        </w:rPr>
        <w:t>Stolzenberg</w:t>
      </w:r>
      <w:proofErr w:type="spellEnd"/>
      <w:r w:rsidRPr="00277EC1">
        <w:rPr>
          <w:rFonts w:ascii="Times New Roman" w:hAnsi="Times New Roman" w:cs="Times New Roman"/>
          <w:lang w:val="fr-FR"/>
        </w:rPr>
        <w:t xml:space="preserve">), in: </w:t>
      </w:r>
      <w:r w:rsidRPr="00277EC1">
        <w:rPr>
          <w:rFonts w:ascii="Times New Roman" w:hAnsi="Times New Roman" w:cs="Times New Roman"/>
          <w:i/>
          <w:lang w:val="fr-FR"/>
        </w:rPr>
        <w:t>Revue Critique de Droit International Privé</w:t>
      </w:r>
      <w:r w:rsidRPr="00277EC1">
        <w:rPr>
          <w:rFonts w:ascii="Times New Roman" w:hAnsi="Times New Roman" w:cs="Times New Roman"/>
          <w:lang w:val="fr-FR"/>
        </w:rPr>
        <w:t xml:space="preserve">, vol. 98 (4), 685-714 ; G. </w:t>
      </w:r>
      <w:proofErr w:type="spellStart"/>
      <w:r w:rsidRPr="00277EC1">
        <w:rPr>
          <w:rFonts w:ascii="Times New Roman" w:hAnsi="Times New Roman" w:cs="Times New Roman"/>
          <w:lang w:val="fr-FR"/>
        </w:rPr>
        <w:t>Cuniberti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Debarment</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from</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Defending</w:t>
      </w:r>
      <w:proofErr w:type="spellEnd"/>
      <w:r w:rsidRPr="00277EC1">
        <w:rPr>
          <w:rFonts w:ascii="Times New Roman" w:hAnsi="Times New Roman" w:cs="Times New Roman"/>
          <w:lang w:val="fr-FR"/>
        </w:rPr>
        <w:t xml:space="preserve">, Default </w:t>
      </w:r>
      <w:proofErr w:type="spellStart"/>
      <w:r w:rsidRPr="00277EC1">
        <w:rPr>
          <w:rFonts w:ascii="Times New Roman" w:hAnsi="Times New Roman" w:cs="Times New Roman"/>
          <w:lang w:val="fr-FR"/>
        </w:rPr>
        <w:t>Jugments</w:t>
      </w:r>
      <w:proofErr w:type="spellEnd"/>
      <w:r w:rsidRPr="00277EC1">
        <w:rPr>
          <w:rFonts w:ascii="Times New Roman" w:hAnsi="Times New Roman" w:cs="Times New Roman"/>
          <w:lang w:val="fr-FR"/>
        </w:rPr>
        <w:t xml:space="preserve"> and Public Policy, in : </w:t>
      </w:r>
      <w:proofErr w:type="spellStart"/>
      <w:r w:rsidRPr="00277EC1">
        <w:rPr>
          <w:rFonts w:ascii="Times New Roman" w:hAnsi="Times New Roman" w:cs="Times New Roman"/>
          <w:i/>
          <w:lang w:val="fr-FR"/>
        </w:rPr>
        <w:t>IPRax</w:t>
      </w:r>
      <w:proofErr w:type="spellEnd"/>
      <w:r w:rsidRPr="00277EC1">
        <w:rPr>
          <w:rFonts w:ascii="Times New Roman" w:hAnsi="Times New Roman" w:cs="Times New Roman"/>
          <w:lang w:val="fr-FR"/>
        </w:rPr>
        <w:t xml:space="preserve">. </w:t>
      </w:r>
      <w:proofErr w:type="gramStart"/>
      <w:r w:rsidRPr="00277EC1">
        <w:rPr>
          <w:rFonts w:ascii="Times New Roman" w:hAnsi="Times New Roman" w:cs="Times New Roman"/>
          <w:lang w:val="fr-FR"/>
        </w:rPr>
        <w:t>vol</w:t>
      </w:r>
      <w:proofErr w:type="gramEnd"/>
      <w:r w:rsidRPr="00277EC1">
        <w:rPr>
          <w:rFonts w:ascii="Times New Roman" w:hAnsi="Times New Roman" w:cs="Times New Roman"/>
          <w:lang w:val="fr-FR"/>
        </w:rPr>
        <w:t>. 30 (2) (2010), 148-153.</w:t>
      </w:r>
    </w:p>
  </w:footnote>
  <w:footnote w:id="40">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Case 125/79 </w:t>
      </w:r>
      <w:proofErr w:type="spellStart"/>
      <w:r w:rsidRPr="00277EC1">
        <w:rPr>
          <w:rFonts w:ascii="Times New Roman" w:hAnsi="Times New Roman" w:cs="Times New Roman"/>
          <w:i/>
          <w:lang w:val="fr-FR"/>
        </w:rPr>
        <w:t>Denilauler</w:t>
      </w:r>
      <w:proofErr w:type="spellEnd"/>
      <w:r w:rsidRPr="00277EC1">
        <w:rPr>
          <w:rFonts w:ascii="Times New Roman" w:hAnsi="Times New Roman" w:cs="Times New Roman"/>
          <w:i/>
          <w:lang w:val="fr-FR"/>
        </w:rPr>
        <w:t xml:space="preserve"> v SNC </w:t>
      </w:r>
      <w:proofErr w:type="spellStart"/>
      <w:r w:rsidRPr="00277EC1">
        <w:rPr>
          <w:rFonts w:ascii="Times New Roman" w:hAnsi="Times New Roman" w:cs="Times New Roman"/>
          <w:i/>
          <w:lang w:val="fr-FR"/>
        </w:rPr>
        <w:t>Couchet</w:t>
      </w:r>
      <w:proofErr w:type="spellEnd"/>
      <w:r w:rsidRPr="00277EC1">
        <w:rPr>
          <w:rFonts w:ascii="Times New Roman" w:hAnsi="Times New Roman" w:cs="Times New Roman"/>
          <w:i/>
          <w:lang w:val="fr-FR"/>
        </w:rPr>
        <w:t xml:space="preserve"> Frères </w:t>
      </w:r>
      <w:r w:rsidRPr="00277EC1">
        <w:rPr>
          <w:rFonts w:ascii="Times New Roman" w:hAnsi="Times New Roman" w:cs="Times New Roman"/>
          <w:lang w:val="fr-FR"/>
        </w:rPr>
        <w:t xml:space="preserve">[1980] ECR 1533. </w:t>
      </w:r>
      <w:r w:rsidRPr="00277EC1">
        <w:rPr>
          <w:rFonts w:ascii="Times New Roman" w:hAnsi="Times New Roman" w:cs="Times New Roman"/>
        </w:rPr>
        <w:t>It remains the question whether recognition may be possible under national law.</w:t>
      </w:r>
    </w:p>
  </w:footnote>
  <w:footnote w:id="4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C-474/93 </w:t>
      </w:r>
      <w:proofErr w:type="spellStart"/>
      <w:r w:rsidRPr="00277EC1">
        <w:rPr>
          <w:rFonts w:ascii="Times New Roman" w:hAnsi="Times New Roman" w:cs="Times New Roman"/>
          <w:i/>
        </w:rPr>
        <w:t>Hengst</w:t>
      </w:r>
      <w:proofErr w:type="spellEnd"/>
      <w:r w:rsidRPr="00277EC1">
        <w:rPr>
          <w:rFonts w:ascii="Times New Roman" w:hAnsi="Times New Roman" w:cs="Times New Roman"/>
          <w:i/>
        </w:rPr>
        <w:t xml:space="preserve"> Import</w:t>
      </w:r>
      <w:r w:rsidRPr="00277EC1">
        <w:rPr>
          <w:rFonts w:ascii="Times New Roman" w:hAnsi="Times New Roman" w:cs="Times New Roman"/>
        </w:rPr>
        <w:t xml:space="preserve"> [1995] ECR I-2113, par. 14; Case C-39/02 </w:t>
      </w:r>
      <w:proofErr w:type="spellStart"/>
      <w:r w:rsidRPr="00277EC1">
        <w:rPr>
          <w:rFonts w:ascii="Times New Roman" w:hAnsi="Times New Roman" w:cs="Times New Roman"/>
          <w:i/>
        </w:rPr>
        <w:t>Maersk</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Olie</w:t>
      </w:r>
      <w:proofErr w:type="spellEnd"/>
      <w:r w:rsidRPr="00277EC1">
        <w:rPr>
          <w:rFonts w:ascii="Times New Roman" w:hAnsi="Times New Roman" w:cs="Times New Roman"/>
          <w:i/>
        </w:rPr>
        <w:t xml:space="preserve"> &amp; Gas v Firma de </w:t>
      </w:r>
      <w:proofErr w:type="spellStart"/>
      <w:r w:rsidRPr="00277EC1">
        <w:rPr>
          <w:rFonts w:ascii="Times New Roman" w:hAnsi="Times New Roman" w:cs="Times New Roman"/>
          <w:i/>
        </w:rPr>
        <w:t>Haan</w:t>
      </w:r>
      <w:proofErr w:type="spellEnd"/>
      <w:r w:rsidRPr="00277EC1">
        <w:rPr>
          <w:rFonts w:ascii="Times New Roman" w:hAnsi="Times New Roman" w:cs="Times New Roman"/>
          <w:i/>
        </w:rPr>
        <w:t xml:space="preserve"> </w:t>
      </w:r>
      <w:r w:rsidRPr="00277EC1">
        <w:rPr>
          <w:rFonts w:ascii="Times New Roman" w:hAnsi="Times New Roman" w:cs="Times New Roman"/>
        </w:rPr>
        <w:t>[2004] ECR I-9647, par. 51.</w:t>
      </w:r>
    </w:p>
  </w:footnote>
  <w:footnote w:id="42">
    <w:p w:rsidR="007E389D" w:rsidRPr="00277EC1" w:rsidRDefault="007E389D">
      <w:pPr>
        <w:pStyle w:val="FootnoteText"/>
        <w:rPr>
          <w:rFonts w:ascii="Times New Roman" w:hAnsi="Times New Roman" w:cs="Times New Roman"/>
          <w:i/>
        </w:rPr>
      </w:pPr>
      <w:r w:rsidRPr="00277EC1">
        <w:rPr>
          <w:rStyle w:val="FootnoteReference"/>
          <w:rFonts w:ascii="Times New Roman" w:hAnsi="Times New Roman" w:cs="Times New Roman"/>
        </w:rPr>
        <w:footnoteRef/>
      </w:r>
      <w:r w:rsidRPr="007624D9">
        <w:rPr>
          <w:rFonts w:ascii="Times New Roman" w:hAnsi="Times New Roman" w:cs="Times New Roman"/>
          <w:lang w:val="nl-NL"/>
        </w:rPr>
        <w:t xml:space="preserve"> </w:t>
      </w:r>
      <w:r w:rsidRPr="007624D9">
        <w:rPr>
          <w:rFonts w:ascii="Times New Roman" w:hAnsi="Times New Roman" w:cs="Times New Roman"/>
          <w:lang w:val="nl-NL"/>
        </w:rPr>
        <w:t>Hoge Raad, 7 November 2008, BD7584 (</w:t>
      </w:r>
      <w:r w:rsidRPr="007624D9">
        <w:rPr>
          <w:rFonts w:ascii="Times New Roman" w:hAnsi="Times New Roman" w:cs="Times New Roman"/>
          <w:i/>
          <w:lang w:val="nl-NL"/>
        </w:rPr>
        <w:t>Realchemie</w:t>
      </w:r>
      <w:r w:rsidRPr="007624D9">
        <w:rPr>
          <w:rFonts w:ascii="Times New Roman" w:hAnsi="Times New Roman" w:cs="Times New Roman"/>
          <w:lang w:val="nl-NL"/>
        </w:rPr>
        <w:t xml:space="preserve">). </w:t>
      </w:r>
      <w:r w:rsidRPr="00277EC1">
        <w:rPr>
          <w:rFonts w:ascii="Times New Roman" w:hAnsi="Times New Roman" w:cs="Times New Roman"/>
        </w:rPr>
        <w:t xml:space="preserve">See as well: </w:t>
      </w:r>
      <w:proofErr w:type="spellStart"/>
      <w:r w:rsidRPr="00277EC1">
        <w:rPr>
          <w:rFonts w:ascii="Times New Roman" w:hAnsi="Times New Roman" w:cs="Times New Roman"/>
        </w:rPr>
        <w:t>Hoge</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Raad</w:t>
      </w:r>
      <w:proofErr w:type="spellEnd"/>
      <w:r w:rsidRPr="00277EC1">
        <w:rPr>
          <w:rFonts w:ascii="Times New Roman" w:hAnsi="Times New Roman" w:cs="Times New Roman"/>
        </w:rPr>
        <w:t>, 29 September 2006, AX3080 (</w:t>
      </w:r>
      <w:r w:rsidRPr="00277EC1">
        <w:rPr>
          <w:rFonts w:ascii="Times New Roman" w:hAnsi="Times New Roman" w:cs="Times New Roman"/>
          <w:i/>
        </w:rPr>
        <w:t xml:space="preserve">B&amp;N </w:t>
      </w:r>
      <w:proofErr w:type="spellStart"/>
      <w:r w:rsidRPr="00277EC1">
        <w:rPr>
          <w:rFonts w:ascii="Times New Roman" w:hAnsi="Times New Roman" w:cs="Times New Roman"/>
          <w:i/>
        </w:rPr>
        <w:t>Nordsjöfrakt</w:t>
      </w:r>
      <w:proofErr w:type="spellEnd"/>
      <w:r w:rsidRPr="00277EC1">
        <w:rPr>
          <w:rFonts w:ascii="Times New Roman" w:hAnsi="Times New Roman" w:cs="Times New Roman"/>
          <w:i/>
        </w:rPr>
        <w:t xml:space="preserve"> and </w:t>
      </w:r>
      <w:proofErr w:type="spellStart"/>
      <w:r w:rsidRPr="00277EC1">
        <w:rPr>
          <w:rFonts w:ascii="Times New Roman" w:hAnsi="Times New Roman" w:cs="Times New Roman"/>
          <w:i/>
        </w:rPr>
        <w:t>Northsea</w:t>
      </w:r>
      <w:proofErr w:type="spellEnd"/>
      <w:r w:rsidRPr="00277EC1">
        <w:rPr>
          <w:rFonts w:ascii="Times New Roman" w:hAnsi="Times New Roman" w:cs="Times New Roman"/>
          <w:i/>
        </w:rPr>
        <w:t xml:space="preserve"> Shipping v </w:t>
      </w:r>
      <w:proofErr w:type="spellStart"/>
      <w:r w:rsidRPr="00277EC1">
        <w:rPr>
          <w:rFonts w:ascii="Times New Roman" w:hAnsi="Times New Roman" w:cs="Times New Roman"/>
          <w:i/>
        </w:rPr>
        <w:t>Westereems</w:t>
      </w:r>
      <w:proofErr w:type="spellEnd"/>
      <w:r w:rsidRPr="00277EC1">
        <w:rPr>
          <w:rFonts w:ascii="Times New Roman" w:hAnsi="Times New Roman" w:cs="Times New Roman"/>
        </w:rPr>
        <w:t>)</w:t>
      </w:r>
      <w:r w:rsidRPr="00277EC1">
        <w:rPr>
          <w:rFonts w:ascii="Times New Roman" w:hAnsi="Times New Roman" w:cs="Times New Roman"/>
          <w:i/>
        </w:rPr>
        <w:t>.</w:t>
      </w:r>
    </w:p>
  </w:footnote>
  <w:footnote w:id="43">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spellStart"/>
      <w:r w:rsidRPr="00277EC1">
        <w:rPr>
          <w:rFonts w:ascii="Times New Roman" w:hAnsi="Times New Roman" w:cs="Times New Roman"/>
        </w:rPr>
        <w:t>Bundesgerichtshof</w:t>
      </w:r>
      <w:proofErr w:type="spellEnd"/>
      <w:r w:rsidRPr="00277EC1">
        <w:rPr>
          <w:rFonts w:ascii="Times New Roman" w:hAnsi="Times New Roman" w:cs="Times New Roman"/>
        </w:rPr>
        <w:t xml:space="preserve"> 21 December 2006, IX ZB 1560/05. The decision is criticised in the </w:t>
      </w:r>
      <w:r w:rsidRPr="00277EC1">
        <w:rPr>
          <w:rFonts w:ascii="Times New Roman" w:hAnsi="Times New Roman" w:cs="Times New Roman"/>
          <w:i/>
        </w:rPr>
        <w:t>Heidelberg Report</w:t>
      </w:r>
      <w:r w:rsidRPr="00277EC1">
        <w:rPr>
          <w:rFonts w:ascii="Times New Roman" w:hAnsi="Times New Roman" w:cs="Times New Roman"/>
        </w:rPr>
        <w:t>, 135.</w:t>
      </w:r>
    </w:p>
  </w:footnote>
  <w:footnote w:id="4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The national procedural requirements for default in appearance are described in: C. </w:t>
      </w:r>
      <w:proofErr w:type="spellStart"/>
      <w:r w:rsidRPr="00277EC1">
        <w:rPr>
          <w:rFonts w:ascii="Times New Roman" w:hAnsi="Times New Roman" w:cs="Times New Roman"/>
        </w:rPr>
        <w:t>Crifò</w:t>
      </w:r>
      <w:proofErr w:type="spellEnd"/>
      <w:r w:rsidRPr="00277EC1">
        <w:rPr>
          <w:rFonts w:ascii="Times New Roman" w:hAnsi="Times New Roman" w:cs="Times New Roman"/>
        </w:rPr>
        <w:t xml:space="preserve">, Cross-border enforcement of debts in the European Union: Default Judgments, Summary Judgments and Orders for Payment, Deventer: </w:t>
      </w:r>
      <w:proofErr w:type="spellStart"/>
      <w:r w:rsidRPr="00277EC1">
        <w:rPr>
          <w:rFonts w:ascii="Times New Roman" w:hAnsi="Times New Roman" w:cs="Times New Roman"/>
        </w:rPr>
        <w:t>Kluwer</w:t>
      </w:r>
      <w:proofErr w:type="spellEnd"/>
      <w:r w:rsidRPr="00277EC1">
        <w:rPr>
          <w:rFonts w:ascii="Times New Roman" w:hAnsi="Times New Roman" w:cs="Times New Roman"/>
        </w:rPr>
        <w:t xml:space="preserve"> Law International (2009), 151-254.</w:t>
      </w:r>
    </w:p>
  </w:footnote>
  <w:footnote w:id="4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C-78/95 </w:t>
      </w:r>
      <w:proofErr w:type="spellStart"/>
      <w:r w:rsidRPr="00277EC1">
        <w:rPr>
          <w:rFonts w:ascii="Times New Roman" w:hAnsi="Times New Roman" w:cs="Times New Roman"/>
          <w:i/>
        </w:rPr>
        <w:t>Hendrikman</w:t>
      </w:r>
      <w:proofErr w:type="spellEnd"/>
      <w:r w:rsidRPr="00277EC1">
        <w:rPr>
          <w:rFonts w:ascii="Times New Roman" w:hAnsi="Times New Roman" w:cs="Times New Roman"/>
          <w:i/>
        </w:rPr>
        <w:t xml:space="preserve"> </w:t>
      </w:r>
      <w:r w:rsidRPr="00277EC1">
        <w:rPr>
          <w:rFonts w:ascii="Times New Roman" w:hAnsi="Times New Roman" w:cs="Times New Roman"/>
        </w:rPr>
        <w:t>[1996] ECR I-4943.</w:t>
      </w:r>
      <w:proofErr w:type="gramEnd"/>
    </w:p>
  </w:footnote>
  <w:footnote w:id="46">
    <w:p w:rsidR="007E389D" w:rsidRPr="00277EC1" w:rsidRDefault="007E389D" w:rsidP="00107A68">
      <w:pPr>
        <w:pStyle w:val="NoSpacing"/>
        <w:rPr>
          <w:rFonts w:ascii="Times New Roman" w:hAnsi="Times New Roman" w:cs="Times New Roman"/>
          <w:color w:val="000000"/>
          <w:sz w:val="20"/>
          <w:szCs w:val="20"/>
        </w:rPr>
      </w:pPr>
      <w:r w:rsidRPr="00277EC1">
        <w:rPr>
          <w:rStyle w:val="FootnoteReference"/>
          <w:rFonts w:ascii="Times New Roman" w:hAnsi="Times New Roman" w:cs="Times New Roman"/>
          <w:sz w:val="20"/>
          <w:szCs w:val="20"/>
        </w:rPr>
        <w:footnoteRef/>
      </w:r>
      <w:r w:rsidRPr="00277EC1">
        <w:rPr>
          <w:rFonts w:ascii="Times New Roman" w:hAnsi="Times New Roman" w:cs="Times New Roman"/>
          <w:sz w:val="20"/>
          <w:szCs w:val="20"/>
        </w:rPr>
        <w:t xml:space="preserve"> </w:t>
      </w:r>
      <w:r w:rsidRPr="00277EC1">
        <w:rPr>
          <w:rStyle w:val="summ1"/>
          <w:rFonts w:ascii="Times New Roman" w:hAnsi="Times New Roman" w:cs="Times New Roman"/>
          <w:sz w:val="20"/>
          <w:szCs w:val="20"/>
        </w:rPr>
        <w:t xml:space="preserve">Case C-183/90 </w:t>
      </w:r>
      <w:r w:rsidRPr="00277EC1">
        <w:rPr>
          <w:rStyle w:val="summ1"/>
          <w:rFonts w:ascii="Times New Roman" w:hAnsi="Times New Roman" w:cs="Times New Roman"/>
          <w:i/>
          <w:sz w:val="20"/>
          <w:szCs w:val="20"/>
        </w:rPr>
        <w:t xml:space="preserve">Van </w:t>
      </w:r>
      <w:proofErr w:type="spellStart"/>
      <w:r w:rsidRPr="00277EC1">
        <w:rPr>
          <w:rStyle w:val="summ1"/>
          <w:rFonts w:ascii="Times New Roman" w:hAnsi="Times New Roman" w:cs="Times New Roman"/>
          <w:i/>
          <w:sz w:val="20"/>
          <w:szCs w:val="20"/>
        </w:rPr>
        <w:t>Dalfsen</w:t>
      </w:r>
      <w:proofErr w:type="spellEnd"/>
      <w:r w:rsidRPr="00277EC1">
        <w:rPr>
          <w:rStyle w:val="summ1"/>
          <w:rFonts w:ascii="Times New Roman" w:hAnsi="Times New Roman" w:cs="Times New Roman"/>
          <w:i/>
          <w:sz w:val="20"/>
          <w:szCs w:val="20"/>
        </w:rPr>
        <w:t xml:space="preserve"> and others v Van Loon and </w:t>
      </w:r>
      <w:proofErr w:type="spellStart"/>
      <w:r w:rsidRPr="00277EC1">
        <w:rPr>
          <w:rStyle w:val="summ1"/>
          <w:rFonts w:ascii="Times New Roman" w:hAnsi="Times New Roman" w:cs="Times New Roman"/>
          <w:i/>
          <w:sz w:val="20"/>
          <w:szCs w:val="20"/>
        </w:rPr>
        <w:t>Berendsen</w:t>
      </w:r>
      <w:proofErr w:type="spellEnd"/>
      <w:r w:rsidRPr="00277EC1">
        <w:rPr>
          <w:rStyle w:val="summ1"/>
          <w:rFonts w:ascii="Times New Roman" w:hAnsi="Times New Roman" w:cs="Times New Roman"/>
          <w:sz w:val="20"/>
          <w:szCs w:val="20"/>
        </w:rPr>
        <w:t xml:space="preserve"> [1991] ECR I-04743</w:t>
      </w:r>
    </w:p>
  </w:footnote>
  <w:footnote w:id="47">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P. </w:t>
      </w:r>
      <w:proofErr w:type="spellStart"/>
      <w:r w:rsidRPr="00277EC1">
        <w:rPr>
          <w:rFonts w:ascii="Times New Roman" w:hAnsi="Times New Roman" w:cs="Times New Roman"/>
        </w:rPr>
        <w:t>Franzina</w:t>
      </w:r>
      <w:proofErr w:type="spellEnd"/>
      <w:r w:rsidRPr="00277EC1">
        <w:rPr>
          <w:rFonts w:ascii="Times New Roman" w:hAnsi="Times New Roman" w:cs="Times New Roman"/>
        </w:rPr>
        <w:t xml:space="preserve">, Translation Requirements under the EC Service Regulation: The Weiss und Partner decision of the ECJ, in: </w:t>
      </w:r>
      <w:r w:rsidRPr="00277EC1">
        <w:rPr>
          <w:rFonts w:ascii="Times New Roman" w:hAnsi="Times New Roman" w:cs="Times New Roman"/>
          <w:i/>
        </w:rPr>
        <w:t>Yearbook of Private International Law</w:t>
      </w:r>
      <w:r w:rsidRPr="00277EC1">
        <w:rPr>
          <w:rFonts w:ascii="Times New Roman" w:hAnsi="Times New Roman" w:cs="Times New Roman"/>
        </w:rPr>
        <w:t>, vol. X (2008), 565-577.</w:t>
      </w:r>
    </w:p>
  </w:footnote>
  <w:footnote w:id="48">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C-14/07 </w:t>
      </w:r>
      <w:r w:rsidRPr="00277EC1">
        <w:rPr>
          <w:rFonts w:ascii="Times New Roman" w:hAnsi="Times New Roman" w:cs="Times New Roman"/>
          <w:i/>
        </w:rPr>
        <w:t xml:space="preserve">Weiss und Partner </w:t>
      </w:r>
      <w:r w:rsidRPr="00277EC1">
        <w:rPr>
          <w:rFonts w:ascii="Times New Roman" w:hAnsi="Times New Roman" w:cs="Times New Roman"/>
        </w:rPr>
        <w:t xml:space="preserve">[2008] ECR I-3367. </w:t>
      </w:r>
    </w:p>
  </w:footnote>
  <w:footnote w:id="49">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7624D9">
        <w:rPr>
          <w:rFonts w:ascii="Times New Roman" w:hAnsi="Times New Roman" w:cs="Times New Roman"/>
        </w:rPr>
        <w:t xml:space="preserve"> </w:t>
      </w:r>
      <w:proofErr w:type="gramStart"/>
      <w:r w:rsidRPr="007624D9">
        <w:rPr>
          <w:rFonts w:ascii="Times New Roman" w:hAnsi="Times New Roman" w:cs="Times New Roman"/>
        </w:rPr>
        <w:t xml:space="preserve">Case 228/81 </w:t>
      </w:r>
      <w:proofErr w:type="spellStart"/>
      <w:r w:rsidRPr="007624D9">
        <w:rPr>
          <w:rFonts w:ascii="Times New Roman" w:hAnsi="Times New Roman" w:cs="Times New Roman"/>
          <w:i/>
        </w:rPr>
        <w:t>Pendy</w:t>
      </w:r>
      <w:proofErr w:type="spellEnd"/>
      <w:r w:rsidRPr="007624D9">
        <w:rPr>
          <w:rFonts w:ascii="Times New Roman" w:hAnsi="Times New Roman" w:cs="Times New Roman"/>
          <w:i/>
        </w:rPr>
        <w:t xml:space="preserve"> Plastic Products v </w:t>
      </w:r>
      <w:proofErr w:type="spellStart"/>
      <w:r w:rsidRPr="007624D9">
        <w:rPr>
          <w:rFonts w:ascii="Times New Roman" w:hAnsi="Times New Roman" w:cs="Times New Roman"/>
          <w:i/>
        </w:rPr>
        <w:t>Pluspunkt</w:t>
      </w:r>
      <w:proofErr w:type="spellEnd"/>
      <w:r w:rsidRPr="007624D9">
        <w:rPr>
          <w:rFonts w:ascii="Times New Roman" w:hAnsi="Times New Roman" w:cs="Times New Roman"/>
          <w:i/>
        </w:rPr>
        <w:t xml:space="preserve"> </w:t>
      </w:r>
      <w:proofErr w:type="spellStart"/>
      <w:r w:rsidRPr="007624D9">
        <w:rPr>
          <w:rFonts w:ascii="Times New Roman" w:hAnsi="Times New Roman" w:cs="Times New Roman"/>
          <w:i/>
        </w:rPr>
        <w:t>Handelsgesellschaft</w:t>
      </w:r>
      <w:proofErr w:type="spellEnd"/>
      <w:r w:rsidRPr="007624D9">
        <w:rPr>
          <w:rFonts w:ascii="Times New Roman" w:hAnsi="Times New Roman" w:cs="Times New Roman"/>
          <w:i/>
        </w:rPr>
        <w:t xml:space="preserve"> </w:t>
      </w:r>
      <w:r w:rsidRPr="007624D9">
        <w:rPr>
          <w:rFonts w:ascii="Times New Roman" w:hAnsi="Times New Roman" w:cs="Times New Roman"/>
        </w:rPr>
        <w:t>[1982] ECR 2733.</w:t>
      </w:r>
      <w:proofErr w:type="gramEnd"/>
      <w:r w:rsidRPr="007624D9">
        <w:rPr>
          <w:rFonts w:ascii="Times New Roman" w:hAnsi="Times New Roman" w:cs="Times New Roman"/>
        </w:rPr>
        <w:t xml:space="preserve"> </w:t>
      </w:r>
      <w:r w:rsidRPr="00277EC1">
        <w:rPr>
          <w:rFonts w:ascii="Times New Roman" w:hAnsi="Times New Roman" w:cs="Times New Roman"/>
        </w:rPr>
        <w:t xml:space="preserve">See however: Corte </w:t>
      </w:r>
      <w:proofErr w:type="spellStart"/>
      <w:r w:rsidRPr="00277EC1">
        <w:rPr>
          <w:rFonts w:ascii="Times New Roman" w:hAnsi="Times New Roman" w:cs="Times New Roman"/>
        </w:rPr>
        <w:t>Suprema</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di</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Cassazione</w:t>
      </w:r>
      <w:proofErr w:type="spellEnd"/>
      <w:r w:rsidRPr="00277EC1">
        <w:rPr>
          <w:rFonts w:ascii="Times New Roman" w:hAnsi="Times New Roman" w:cs="Times New Roman"/>
        </w:rPr>
        <w:t>, 23 May 2008, 13425/2008 where the Italian Supreme Court held that the verification whether the documents instituting the proceedings had been duly served had to be answered according to the law of the Member State of origin and not the Member State where recognition is sought as long as the procedure in the Member State of origin conforms to international public policy, in particular the right to a fair hearing.</w:t>
      </w:r>
    </w:p>
  </w:footnote>
  <w:footnote w:id="50">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C-172/91 </w:t>
      </w:r>
      <w:r w:rsidRPr="00277EC1">
        <w:rPr>
          <w:rFonts w:ascii="Times New Roman" w:hAnsi="Times New Roman" w:cs="Times New Roman"/>
          <w:i/>
        </w:rPr>
        <w:t xml:space="preserve">Sonntag </w:t>
      </w:r>
      <w:r w:rsidRPr="00277EC1">
        <w:rPr>
          <w:rFonts w:ascii="Times New Roman" w:hAnsi="Times New Roman" w:cs="Times New Roman"/>
        </w:rPr>
        <w:t>[1993] ECR I-1963.</w:t>
      </w:r>
      <w:proofErr w:type="gramEnd"/>
    </w:p>
  </w:footnote>
  <w:footnote w:id="51">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Case C-123/91 </w:t>
      </w:r>
      <w:proofErr w:type="spellStart"/>
      <w:r w:rsidRPr="00277EC1">
        <w:rPr>
          <w:rFonts w:ascii="Times New Roman" w:hAnsi="Times New Roman" w:cs="Times New Roman"/>
          <w:i/>
          <w:lang w:val="fr-FR"/>
        </w:rPr>
        <w:t>Minalmet</w:t>
      </w:r>
      <w:proofErr w:type="spellEnd"/>
      <w:r w:rsidRPr="00277EC1">
        <w:rPr>
          <w:rFonts w:ascii="Times New Roman" w:hAnsi="Times New Roman" w:cs="Times New Roman"/>
          <w:i/>
          <w:lang w:val="fr-FR"/>
        </w:rPr>
        <w:t xml:space="preserve"> </w:t>
      </w:r>
      <w:r w:rsidRPr="00277EC1">
        <w:rPr>
          <w:rFonts w:ascii="Times New Roman" w:hAnsi="Times New Roman" w:cs="Times New Roman"/>
          <w:lang w:val="fr-FR"/>
        </w:rPr>
        <w:t>[1992] ECR-5661, par. 19.</w:t>
      </w:r>
    </w:p>
  </w:footnote>
  <w:footnote w:id="52">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G. </w:t>
      </w:r>
      <w:proofErr w:type="spellStart"/>
      <w:r w:rsidRPr="00277EC1">
        <w:rPr>
          <w:rFonts w:ascii="Times New Roman" w:hAnsi="Times New Roman" w:cs="Times New Roman"/>
          <w:lang w:val="fr-FR"/>
        </w:rPr>
        <w:t>Biagioni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Aspetti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evolutivi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nella</w:t>
      </w:r>
      <w:proofErr w:type="spellEnd"/>
      <w:r w:rsidRPr="00277EC1">
        <w:rPr>
          <w:rFonts w:ascii="Times New Roman" w:hAnsi="Times New Roman" w:cs="Times New Roman"/>
          <w:lang w:val="fr-FR"/>
        </w:rPr>
        <w:t xml:space="preserve"> disciplina </w:t>
      </w:r>
      <w:proofErr w:type="spellStart"/>
      <w:r w:rsidRPr="00277EC1">
        <w:rPr>
          <w:rFonts w:ascii="Times New Roman" w:hAnsi="Times New Roman" w:cs="Times New Roman"/>
          <w:lang w:val="fr-FR"/>
        </w:rPr>
        <w:t>comunitaria</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dell’esecuzione</w:t>
      </w:r>
      <w:proofErr w:type="spellEnd"/>
      <w:r w:rsidRPr="00277EC1">
        <w:rPr>
          <w:rFonts w:ascii="Times New Roman" w:hAnsi="Times New Roman" w:cs="Times New Roman"/>
          <w:lang w:val="fr-FR"/>
        </w:rPr>
        <w:t xml:space="preserve"> delle </w:t>
      </w:r>
      <w:proofErr w:type="spellStart"/>
      <w:r w:rsidRPr="00277EC1">
        <w:rPr>
          <w:rFonts w:ascii="Times New Roman" w:hAnsi="Times New Roman" w:cs="Times New Roman"/>
          <w:lang w:val="fr-FR"/>
        </w:rPr>
        <w:t>sentenze</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straniere</w:t>
      </w:r>
      <w:proofErr w:type="spellEnd"/>
      <w:r w:rsidRPr="00277EC1">
        <w:rPr>
          <w:rFonts w:ascii="Times New Roman" w:hAnsi="Times New Roman" w:cs="Times New Roman"/>
          <w:lang w:val="fr-FR"/>
        </w:rPr>
        <w:t xml:space="preserve"> : i </w:t>
      </w:r>
      <w:proofErr w:type="spellStart"/>
      <w:r w:rsidRPr="00277EC1">
        <w:rPr>
          <w:rFonts w:ascii="Times New Roman" w:hAnsi="Times New Roman" w:cs="Times New Roman"/>
          <w:lang w:val="fr-FR"/>
        </w:rPr>
        <w:t>regolamenti</w:t>
      </w:r>
      <w:proofErr w:type="spellEnd"/>
      <w:r w:rsidRPr="00277EC1">
        <w:rPr>
          <w:rFonts w:ascii="Times New Roman" w:hAnsi="Times New Roman" w:cs="Times New Roman"/>
          <w:lang w:val="fr-FR"/>
        </w:rPr>
        <w:t xml:space="preserve"> (CE) n. 44/2001 e n. 805/2004, in : G. </w:t>
      </w:r>
      <w:proofErr w:type="spellStart"/>
      <w:r w:rsidRPr="00277EC1">
        <w:rPr>
          <w:rFonts w:ascii="Times New Roman" w:hAnsi="Times New Roman" w:cs="Times New Roman"/>
          <w:lang w:val="fr-FR"/>
        </w:rPr>
        <w:t>Carella</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Cooperazione</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giudiziaria</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ed</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efficacia</w:t>
      </w:r>
      <w:proofErr w:type="spellEnd"/>
      <w:r w:rsidRPr="00277EC1">
        <w:rPr>
          <w:rFonts w:ascii="Times New Roman" w:hAnsi="Times New Roman" w:cs="Times New Roman"/>
          <w:lang w:val="fr-FR"/>
        </w:rPr>
        <w:t xml:space="preserve"> delle </w:t>
      </w:r>
      <w:proofErr w:type="spellStart"/>
      <w:r w:rsidRPr="00277EC1">
        <w:rPr>
          <w:rFonts w:ascii="Times New Roman" w:hAnsi="Times New Roman" w:cs="Times New Roman"/>
          <w:lang w:val="fr-FR"/>
        </w:rPr>
        <w:t>sentenze</w:t>
      </w:r>
      <w:proofErr w:type="spellEnd"/>
      <w:r w:rsidRPr="00277EC1">
        <w:rPr>
          <w:rFonts w:ascii="Times New Roman" w:hAnsi="Times New Roman" w:cs="Times New Roman"/>
          <w:lang w:val="fr-FR"/>
        </w:rPr>
        <w:t xml:space="preserve"> : </w:t>
      </w:r>
      <w:proofErr w:type="spellStart"/>
      <w:r w:rsidRPr="00277EC1">
        <w:rPr>
          <w:rFonts w:ascii="Times New Roman" w:hAnsi="Times New Roman" w:cs="Times New Roman"/>
          <w:lang w:val="fr-FR"/>
        </w:rPr>
        <w:t>problematiche</w:t>
      </w:r>
      <w:proofErr w:type="spellEnd"/>
      <w:r w:rsidRPr="00277EC1">
        <w:rPr>
          <w:rFonts w:ascii="Times New Roman" w:hAnsi="Times New Roman" w:cs="Times New Roman"/>
          <w:lang w:val="fr-FR"/>
        </w:rPr>
        <w:t xml:space="preserve"> di </w:t>
      </w:r>
      <w:proofErr w:type="spellStart"/>
      <w:r w:rsidRPr="00277EC1">
        <w:rPr>
          <w:rFonts w:ascii="Times New Roman" w:hAnsi="Times New Roman" w:cs="Times New Roman"/>
          <w:lang w:val="fr-FR"/>
        </w:rPr>
        <w:t>diritto</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internazionale</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ed</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europeo</w:t>
      </w:r>
      <w:proofErr w:type="spellEnd"/>
      <w:r w:rsidRPr="00277EC1">
        <w:rPr>
          <w:rFonts w:ascii="Times New Roman" w:hAnsi="Times New Roman" w:cs="Times New Roman"/>
          <w:lang w:val="fr-FR"/>
        </w:rPr>
        <w:t xml:space="preserve">, Bari : </w:t>
      </w:r>
      <w:proofErr w:type="spellStart"/>
      <w:r w:rsidRPr="00277EC1">
        <w:rPr>
          <w:rFonts w:ascii="Times New Roman" w:hAnsi="Times New Roman" w:cs="Times New Roman"/>
          <w:lang w:val="fr-FR"/>
        </w:rPr>
        <w:t>Cacucci</w:t>
      </w:r>
      <w:proofErr w:type="spellEnd"/>
      <w:r w:rsidRPr="00277EC1">
        <w:rPr>
          <w:rFonts w:ascii="Times New Roman" w:hAnsi="Times New Roman" w:cs="Times New Roman"/>
          <w:lang w:val="fr-FR"/>
        </w:rPr>
        <w:t xml:space="preserve"> </w:t>
      </w:r>
      <w:proofErr w:type="spellStart"/>
      <w:r w:rsidRPr="00277EC1">
        <w:rPr>
          <w:rFonts w:ascii="Times New Roman" w:hAnsi="Times New Roman" w:cs="Times New Roman"/>
          <w:lang w:val="fr-FR"/>
        </w:rPr>
        <w:t>Editore</w:t>
      </w:r>
      <w:proofErr w:type="spellEnd"/>
      <w:r w:rsidRPr="00277EC1">
        <w:rPr>
          <w:rFonts w:ascii="Times New Roman" w:hAnsi="Times New Roman" w:cs="Times New Roman"/>
          <w:lang w:val="fr-FR"/>
        </w:rPr>
        <w:t xml:space="preserve"> (2007), 199-213. </w:t>
      </w:r>
    </w:p>
  </w:footnote>
  <w:footnote w:id="53">
    <w:p w:rsidR="007E389D" w:rsidRPr="00277EC1" w:rsidRDefault="007E389D" w:rsidP="00A16E55">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spellStart"/>
      <w:r w:rsidRPr="00277EC1">
        <w:rPr>
          <w:rFonts w:ascii="Times New Roman" w:hAnsi="Times New Roman" w:cs="Times New Roman"/>
        </w:rPr>
        <w:t>Άρειος</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Πάγος</w:t>
      </w:r>
      <w:proofErr w:type="spellEnd"/>
      <w:r w:rsidRPr="00277EC1">
        <w:rPr>
          <w:rFonts w:ascii="Times New Roman" w:hAnsi="Times New Roman" w:cs="Times New Roman"/>
        </w:rPr>
        <w:t xml:space="preserve"> (Greek Civil Supreme Court), 2 January 2009, 7/2009. In similar vein: Dutch </w:t>
      </w:r>
      <w:proofErr w:type="spellStart"/>
      <w:r w:rsidRPr="00277EC1">
        <w:rPr>
          <w:rFonts w:ascii="Times New Roman" w:hAnsi="Times New Roman" w:cs="Times New Roman"/>
        </w:rPr>
        <w:t>Hoge</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Raad</w:t>
      </w:r>
      <w:proofErr w:type="spellEnd"/>
      <w:r w:rsidRPr="00277EC1">
        <w:rPr>
          <w:rFonts w:ascii="Times New Roman" w:hAnsi="Times New Roman" w:cs="Times New Roman"/>
        </w:rPr>
        <w:t xml:space="preserve">, 29 September 2006, AX3080; German </w:t>
      </w:r>
      <w:proofErr w:type="spellStart"/>
      <w:r w:rsidRPr="00277EC1">
        <w:rPr>
          <w:rFonts w:ascii="Times New Roman" w:hAnsi="Times New Roman" w:cs="Times New Roman"/>
        </w:rPr>
        <w:t>Bundesgerichtshof</w:t>
      </w:r>
      <w:proofErr w:type="spellEnd"/>
      <w:r w:rsidRPr="00277EC1">
        <w:rPr>
          <w:rFonts w:ascii="Times New Roman" w:hAnsi="Times New Roman" w:cs="Times New Roman"/>
        </w:rPr>
        <w:t xml:space="preserve">, 22 July 2004, IX ZB 2/03; </w:t>
      </w:r>
      <w:proofErr w:type="spellStart"/>
      <w:r w:rsidRPr="00277EC1">
        <w:rPr>
          <w:rFonts w:ascii="Times New Roman" w:hAnsi="Times New Roman" w:cs="Times New Roman"/>
        </w:rPr>
        <w:t>Bundesgerichtshof</w:t>
      </w:r>
      <w:proofErr w:type="spellEnd"/>
      <w:r w:rsidRPr="00277EC1">
        <w:rPr>
          <w:rFonts w:ascii="Times New Roman" w:hAnsi="Times New Roman" w:cs="Times New Roman"/>
        </w:rPr>
        <w:t>, 12 December 2007, XII ZB 240/05.</w:t>
      </w:r>
    </w:p>
  </w:footnote>
  <w:footnote w:id="5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i/>
        </w:rPr>
        <w:t xml:space="preserve">Magnus &amp; </w:t>
      </w:r>
      <w:proofErr w:type="spellStart"/>
      <w:r w:rsidRPr="00277EC1">
        <w:rPr>
          <w:rFonts w:ascii="Times New Roman" w:hAnsi="Times New Roman" w:cs="Times New Roman"/>
          <w:i/>
        </w:rPr>
        <w:t>Mankowski</w:t>
      </w:r>
      <w:proofErr w:type="spellEnd"/>
      <w:r w:rsidRPr="00277EC1">
        <w:rPr>
          <w:rFonts w:ascii="Times New Roman" w:hAnsi="Times New Roman" w:cs="Times New Roman"/>
        </w:rPr>
        <w:t>, 592.</w:t>
      </w:r>
      <w:proofErr w:type="gramEnd"/>
    </w:p>
  </w:footnote>
  <w:footnote w:id="5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In EU courts: Case C-341/04 </w:t>
      </w:r>
      <w:proofErr w:type="spellStart"/>
      <w:r w:rsidRPr="00277EC1">
        <w:rPr>
          <w:rFonts w:ascii="Times New Roman" w:hAnsi="Times New Roman" w:cs="Times New Roman"/>
          <w:i/>
        </w:rPr>
        <w:t>Eurofood</w:t>
      </w:r>
      <w:proofErr w:type="spellEnd"/>
      <w:r w:rsidRPr="00277EC1">
        <w:rPr>
          <w:rFonts w:ascii="Times New Roman" w:hAnsi="Times New Roman" w:cs="Times New Roman"/>
        </w:rPr>
        <w:t xml:space="preserve"> [2006] ECR I</w:t>
      </w:r>
      <w:r w:rsidRPr="00277EC1">
        <w:rPr>
          <w:rFonts w:ascii="Times New Roman" w:eastAsia="MS Gothic" w:hAnsi="MS Gothic" w:cs="Times New Roman"/>
        </w:rPr>
        <w:t>‑</w:t>
      </w:r>
      <w:r w:rsidRPr="00277EC1">
        <w:rPr>
          <w:rFonts w:ascii="Times New Roman" w:hAnsi="Times New Roman" w:cs="Times New Roman"/>
        </w:rPr>
        <w:t>3813.</w:t>
      </w:r>
    </w:p>
  </w:footnote>
  <w:footnote w:id="56">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305/88 </w:t>
      </w:r>
      <w:proofErr w:type="spellStart"/>
      <w:r w:rsidRPr="00277EC1">
        <w:rPr>
          <w:rFonts w:ascii="Times New Roman" w:hAnsi="Times New Roman" w:cs="Times New Roman"/>
          <w:i/>
          <w:iCs/>
        </w:rPr>
        <w:t>Lancray</w:t>
      </w:r>
      <w:proofErr w:type="spellEnd"/>
      <w:r w:rsidRPr="00277EC1">
        <w:rPr>
          <w:rFonts w:ascii="Times New Roman" w:hAnsi="Times New Roman" w:cs="Times New Roman"/>
          <w:i/>
          <w:iCs/>
        </w:rPr>
        <w:t xml:space="preserve"> SA v. </w:t>
      </w:r>
      <w:proofErr w:type="gramStart"/>
      <w:r w:rsidRPr="00277EC1">
        <w:rPr>
          <w:rFonts w:ascii="Times New Roman" w:hAnsi="Times New Roman" w:cs="Times New Roman"/>
          <w:i/>
          <w:iCs/>
        </w:rPr>
        <w:t>Peters</w:t>
      </w:r>
      <w:proofErr w:type="gramEnd"/>
      <w:r w:rsidRPr="00277EC1">
        <w:rPr>
          <w:rFonts w:ascii="Times New Roman" w:hAnsi="Times New Roman" w:cs="Times New Roman"/>
          <w:i/>
          <w:iCs/>
        </w:rPr>
        <w:t xml:space="preserve"> und </w:t>
      </w:r>
      <w:proofErr w:type="spellStart"/>
      <w:r w:rsidRPr="00277EC1">
        <w:rPr>
          <w:rFonts w:ascii="Times New Roman" w:hAnsi="Times New Roman" w:cs="Times New Roman"/>
          <w:i/>
          <w:iCs/>
        </w:rPr>
        <w:t>Sickert</w:t>
      </w:r>
      <w:proofErr w:type="spellEnd"/>
      <w:r w:rsidRPr="00277EC1">
        <w:rPr>
          <w:rFonts w:ascii="Times New Roman" w:hAnsi="Times New Roman" w:cs="Times New Roman"/>
          <w:i/>
          <w:iCs/>
        </w:rPr>
        <w:t xml:space="preserve"> KG</w:t>
      </w:r>
      <w:r w:rsidRPr="00277EC1">
        <w:rPr>
          <w:rFonts w:ascii="Times New Roman" w:hAnsi="Times New Roman" w:cs="Times New Roman"/>
        </w:rPr>
        <w:t xml:space="preserve"> [1990] ECR I-2725.</w:t>
      </w:r>
    </w:p>
  </w:footnote>
  <w:footnote w:id="57">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C-420/07 </w:t>
      </w:r>
      <w:proofErr w:type="spellStart"/>
      <w:r w:rsidRPr="00277EC1">
        <w:rPr>
          <w:rFonts w:ascii="Times New Roman" w:hAnsi="Times New Roman" w:cs="Times New Roman"/>
          <w:i/>
        </w:rPr>
        <w:t>Apostolides</w:t>
      </w:r>
      <w:proofErr w:type="spellEnd"/>
      <w:r w:rsidRPr="00277EC1">
        <w:rPr>
          <w:rFonts w:ascii="Times New Roman" w:hAnsi="Times New Roman" w:cs="Times New Roman"/>
          <w:i/>
        </w:rPr>
        <w:t xml:space="preserve"> v </w:t>
      </w:r>
      <w:proofErr w:type="spellStart"/>
      <w:r w:rsidRPr="00277EC1">
        <w:rPr>
          <w:rFonts w:ascii="Times New Roman" w:hAnsi="Times New Roman" w:cs="Times New Roman"/>
          <w:i/>
        </w:rPr>
        <w:t>Orams</w:t>
      </w:r>
      <w:proofErr w:type="spellEnd"/>
      <w:r w:rsidRPr="00277EC1">
        <w:rPr>
          <w:rFonts w:ascii="Times New Roman" w:hAnsi="Times New Roman" w:cs="Times New Roman"/>
          <w:i/>
        </w:rPr>
        <w:t xml:space="preserve"> </w:t>
      </w:r>
      <w:r w:rsidRPr="00277EC1">
        <w:rPr>
          <w:rFonts w:ascii="Times New Roman" w:hAnsi="Times New Roman" w:cs="Times New Roman"/>
        </w:rPr>
        <w:t>[2009] ECR I-0000.</w:t>
      </w:r>
      <w:proofErr w:type="gramEnd"/>
      <w:r w:rsidRPr="00277EC1">
        <w:rPr>
          <w:rFonts w:ascii="Times New Roman" w:hAnsi="Times New Roman" w:cs="Times New Roman"/>
        </w:rPr>
        <w:t xml:space="preserve"> </w:t>
      </w:r>
      <w:proofErr w:type="gramStart"/>
      <w:r w:rsidRPr="00277EC1">
        <w:rPr>
          <w:rFonts w:ascii="Times New Roman" w:hAnsi="Times New Roman" w:cs="Times New Roman"/>
        </w:rPr>
        <w:t>Note that at stake was the failure to translate the documents instituting the proceedings from Greek into English and not the final judgment.</w:t>
      </w:r>
      <w:proofErr w:type="gramEnd"/>
    </w:p>
  </w:footnote>
  <w:footnote w:id="58">
    <w:p w:rsidR="007E389D" w:rsidRPr="00277EC1" w:rsidRDefault="007E389D" w:rsidP="004B3C62">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C-283/05 </w:t>
      </w:r>
      <w:r w:rsidRPr="00277EC1">
        <w:rPr>
          <w:rFonts w:ascii="Times New Roman" w:hAnsi="Times New Roman" w:cs="Times New Roman"/>
          <w:i/>
        </w:rPr>
        <w:t xml:space="preserve">ASML Netherlands </w:t>
      </w:r>
      <w:r w:rsidRPr="00277EC1">
        <w:rPr>
          <w:rFonts w:ascii="Times New Roman" w:hAnsi="Times New Roman" w:cs="Times New Roman"/>
        </w:rPr>
        <w:t>[2006] ECR I-12041, par. 49.</w:t>
      </w:r>
      <w:proofErr w:type="gramEnd"/>
    </w:p>
  </w:footnote>
  <w:footnote w:id="59">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lang w:val="de-DE"/>
        </w:rPr>
        <w:t xml:space="preserve"> Case 166/80 </w:t>
      </w:r>
      <w:r w:rsidRPr="00277EC1">
        <w:rPr>
          <w:rFonts w:ascii="Times New Roman" w:hAnsi="Times New Roman" w:cs="Times New Roman"/>
          <w:i/>
          <w:lang w:val="de-DE"/>
        </w:rPr>
        <w:t>Klomps</w:t>
      </w:r>
      <w:r w:rsidRPr="00277EC1">
        <w:rPr>
          <w:rFonts w:ascii="Times New Roman" w:hAnsi="Times New Roman" w:cs="Times New Roman"/>
          <w:lang w:val="de-DE"/>
        </w:rPr>
        <w:t xml:space="preserve"> [1981] ECR 1593.</w:t>
      </w:r>
    </w:p>
  </w:footnote>
  <w:footnote w:id="60">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lang w:val="de-DE"/>
        </w:rPr>
        <w:t xml:space="preserve"> Bundesgerichtshof 6 October 2005, IX ZB 360/02.</w:t>
      </w:r>
    </w:p>
  </w:footnote>
  <w:footnote w:id="6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Court of Appeals, 25 January 2002, [2002] EWCA </w:t>
      </w:r>
      <w:proofErr w:type="spellStart"/>
      <w:r w:rsidRPr="00277EC1">
        <w:rPr>
          <w:rFonts w:ascii="Times New Roman" w:hAnsi="Times New Roman" w:cs="Times New Roman"/>
        </w:rPr>
        <w:t>Civ</w:t>
      </w:r>
      <w:proofErr w:type="spellEnd"/>
      <w:r w:rsidRPr="00277EC1">
        <w:rPr>
          <w:rFonts w:ascii="Times New Roman" w:hAnsi="Times New Roman" w:cs="Times New Roman"/>
        </w:rPr>
        <w:t xml:space="preserve"> 11.</w:t>
      </w:r>
      <w:proofErr w:type="gramEnd"/>
    </w:p>
  </w:footnote>
  <w:footnote w:id="62">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R. </w:t>
      </w:r>
      <w:proofErr w:type="spellStart"/>
      <w:r w:rsidRPr="00277EC1">
        <w:rPr>
          <w:rFonts w:ascii="Times New Roman" w:hAnsi="Times New Roman" w:cs="Times New Roman"/>
        </w:rPr>
        <w:t>Moura</w:t>
      </w:r>
      <w:proofErr w:type="spellEnd"/>
      <w:r w:rsidRPr="00277EC1">
        <w:rPr>
          <w:rFonts w:ascii="Times New Roman" w:hAnsi="Times New Roman" w:cs="Times New Roman"/>
        </w:rPr>
        <w:t xml:space="preserve"> Ramos, Public Policy in the Framework of the Brussels Convention, in: </w:t>
      </w:r>
      <w:r w:rsidRPr="00277EC1">
        <w:rPr>
          <w:rFonts w:ascii="Times New Roman" w:hAnsi="Times New Roman" w:cs="Times New Roman"/>
          <w:i/>
        </w:rPr>
        <w:t>Yearbook of Private International Law</w:t>
      </w:r>
      <w:r w:rsidRPr="00277EC1">
        <w:rPr>
          <w:rFonts w:ascii="Times New Roman" w:hAnsi="Times New Roman" w:cs="Times New Roman"/>
        </w:rPr>
        <w:t>, vol. II (2000), 25-39.</w:t>
      </w:r>
    </w:p>
  </w:footnote>
  <w:footnote w:id="63">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 </w:t>
      </w:r>
      <w:proofErr w:type="spellStart"/>
      <w:r w:rsidRPr="00277EC1">
        <w:rPr>
          <w:rFonts w:ascii="Times New Roman" w:hAnsi="Times New Roman" w:cs="Times New Roman"/>
        </w:rPr>
        <w:t>Liebscher</w:t>
      </w:r>
      <w:proofErr w:type="spellEnd"/>
      <w:r w:rsidRPr="00277EC1">
        <w:rPr>
          <w:rFonts w:ascii="Times New Roman" w:hAnsi="Times New Roman" w:cs="Times New Roman"/>
        </w:rPr>
        <w:t xml:space="preserve">, Arbitral &amp; Judicial Decision: European public policy after Eco Swiss, in: </w:t>
      </w:r>
      <w:r w:rsidRPr="00277EC1">
        <w:rPr>
          <w:rFonts w:ascii="Times New Roman" w:hAnsi="Times New Roman" w:cs="Times New Roman"/>
          <w:i/>
        </w:rPr>
        <w:t>American Review of International Arbitration</w:t>
      </w:r>
      <w:r w:rsidRPr="00277EC1">
        <w:rPr>
          <w:rFonts w:ascii="Times New Roman" w:hAnsi="Times New Roman" w:cs="Times New Roman"/>
        </w:rPr>
        <w:t xml:space="preserve">, vol. 10 (1999), 81-94; J. </w:t>
      </w:r>
      <w:proofErr w:type="spellStart"/>
      <w:r w:rsidRPr="00277EC1">
        <w:rPr>
          <w:rFonts w:ascii="Times New Roman" w:hAnsi="Times New Roman" w:cs="Times New Roman"/>
        </w:rPr>
        <w:t>Basedow</w:t>
      </w:r>
      <w:proofErr w:type="spellEnd"/>
      <w:r w:rsidRPr="00277EC1">
        <w:rPr>
          <w:rFonts w:ascii="Times New Roman" w:hAnsi="Times New Roman" w:cs="Times New Roman"/>
        </w:rPr>
        <w:t xml:space="preserve">, Die </w:t>
      </w:r>
      <w:proofErr w:type="spellStart"/>
      <w:r w:rsidRPr="00277EC1">
        <w:rPr>
          <w:rFonts w:ascii="Times New Roman" w:hAnsi="Times New Roman" w:cs="Times New Roman"/>
        </w:rPr>
        <w:t>Verselbständigung</w:t>
      </w:r>
      <w:proofErr w:type="spellEnd"/>
      <w:r w:rsidRPr="00277EC1">
        <w:rPr>
          <w:rFonts w:ascii="Times New Roman" w:hAnsi="Times New Roman" w:cs="Times New Roman"/>
        </w:rPr>
        <w:t xml:space="preserve"> des </w:t>
      </w:r>
      <w:proofErr w:type="spellStart"/>
      <w:r w:rsidRPr="00277EC1">
        <w:rPr>
          <w:rFonts w:ascii="Times New Roman" w:hAnsi="Times New Roman" w:cs="Times New Roman"/>
        </w:rPr>
        <w:t>europäischen</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ordre</w:t>
      </w:r>
      <w:proofErr w:type="spellEnd"/>
      <w:r w:rsidRPr="00277EC1">
        <w:rPr>
          <w:rFonts w:ascii="Times New Roman" w:hAnsi="Times New Roman" w:cs="Times New Roman"/>
        </w:rPr>
        <w:t xml:space="preserve"> public, in : M. </w:t>
      </w:r>
      <w:proofErr w:type="spellStart"/>
      <w:r w:rsidRPr="00277EC1">
        <w:rPr>
          <w:rFonts w:ascii="Times New Roman" w:hAnsi="Times New Roman" w:cs="Times New Roman"/>
        </w:rPr>
        <w:t>Coester</w:t>
      </w:r>
      <w:proofErr w:type="spellEnd"/>
      <w:r w:rsidRPr="00277EC1">
        <w:rPr>
          <w:rFonts w:ascii="Times New Roman" w:hAnsi="Times New Roman" w:cs="Times New Roman"/>
        </w:rPr>
        <w:t xml:space="preserve">, D. </w:t>
      </w:r>
      <w:proofErr w:type="spellStart"/>
      <w:r w:rsidRPr="00277EC1">
        <w:rPr>
          <w:rFonts w:ascii="Times New Roman" w:hAnsi="Times New Roman" w:cs="Times New Roman"/>
        </w:rPr>
        <w:t>Martiny</w:t>
      </w:r>
      <w:proofErr w:type="spellEnd"/>
      <w:r w:rsidRPr="00277EC1">
        <w:rPr>
          <w:rFonts w:ascii="Times New Roman" w:hAnsi="Times New Roman" w:cs="Times New Roman"/>
        </w:rPr>
        <w:t xml:space="preserve"> and K. </w:t>
      </w:r>
      <w:proofErr w:type="spellStart"/>
      <w:r w:rsidRPr="00277EC1">
        <w:rPr>
          <w:rFonts w:ascii="Times New Roman" w:hAnsi="Times New Roman" w:cs="Times New Roman"/>
        </w:rPr>
        <w:t>Prinz</w:t>
      </w:r>
      <w:proofErr w:type="spellEnd"/>
      <w:r w:rsidRPr="00277EC1">
        <w:rPr>
          <w:rFonts w:ascii="Times New Roman" w:hAnsi="Times New Roman" w:cs="Times New Roman"/>
        </w:rPr>
        <w:t xml:space="preserve"> von Sachsen </w:t>
      </w:r>
      <w:proofErr w:type="spellStart"/>
      <w:r w:rsidRPr="00277EC1">
        <w:rPr>
          <w:rFonts w:ascii="Times New Roman" w:hAnsi="Times New Roman" w:cs="Times New Roman"/>
        </w:rPr>
        <w:t>Gessaphe</w:t>
      </w:r>
      <w:proofErr w:type="spellEnd"/>
      <w:r w:rsidRPr="00277EC1">
        <w:rPr>
          <w:rFonts w:ascii="Times New Roman" w:hAnsi="Times New Roman" w:cs="Times New Roman"/>
        </w:rPr>
        <w:t xml:space="preserve"> (eds.), </w:t>
      </w:r>
      <w:proofErr w:type="spellStart"/>
      <w:r w:rsidRPr="00277EC1">
        <w:rPr>
          <w:rFonts w:ascii="Times New Roman" w:hAnsi="Times New Roman" w:cs="Times New Roman"/>
        </w:rPr>
        <w:t>Privatrecht</w:t>
      </w:r>
      <w:proofErr w:type="spellEnd"/>
      <w:r w:rsidRPr="00277EC1">
        <w:rPr>
          <w:rFonts w:ascii="Times New Roman" w:hAnsi="Times New Roman" w:cs="Times New Roman"/>
        </w:rPr>
        <w:t xml:space="preserve"> in Europe, Festschrift </w:t>
      </w:r>
      <w:proofErr w:type="spellStart"/>
      <w:r w:rsidRPr="00277EC1">
        <w:rPr>
          <w:rFonts w:ascii="Times New Roman" w:hAnsi="Times New Roman" w:cs="Times New Roman"/>
        </w:rPr>
        <w:t>für</w:t>
      </w:r>
      <w:proofErr w:type="spellEnd"/>
      <w:r w:rsidRPr="00277EC1">
        <w:rPr>
          <w:rFonts w:ascii="Times New Roman" w:hAnsi="Times New Roman" w:cs="Times New Roman"/>
        </w:rPr>
        <w:t xml:space="preserve"> Hans </w:t>
      </w:r>
      <w:proofErr w:type="spellStart"/>
      <w:r w:rsidRPr="00277EC1">
        <w:rPr>
          <w:rFonts w:ascii="Times New Roman" w:hAnsi="Times New Roman" w:cs="Times New Roman"/>
        </w:rPr>
        <w:t>Jürgen</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Sonnenberger</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München</w:t>
      </w:r>
      <w:proofErr w:type="spellEnd"/>
      <w:r w:rsidRPr="00277EC1">
        <w:rPr>
          <w:rFonts w:ascii="Times New Roman" w:hAnsi="Times New Roman" w:cs="Times New Roman"/>
        </w:rPr>
        <w:t xml:space="preserve"> : </w:t>
      </w:r>
      <w:proofErr w:type="spellStart"/>
      <w:r w:rsidRPr="00277EC1">
        <w:rPr>
          <w:rFonts w:ascii="Times New Roman" w:hAnsi="Times New Roman" w:cs="Times New Roman"/>
        </w:rPr>
        <w:t>Verlag</w:t>
      </w:r>
      <w:proofErr w:type="spellEnd"/>
      <w:r w:rsidRPr="00277EC1">
        <w:rPr>
          <w:rFonts w:ascii="Times New Roman" w:hAnsi="Times New Roman" w:cs="Times New Roman"/>
        </w:rPr>
        <w:t xml:space="preserve"> C.H. Beck (2004), 291-319 ; J. </w:t>
      </w:r>
      <w:proofErr w:type="spellStart"/>
      <w:r w:rsidRPr="00277EC1">
        <w:rPr>
          <w:rFonts w:ascii="Times New Roman" w:hAnsi="Times New Roman" w:cs="Times New Roman"/>
        </w:rPr>
        <w:t>Basedow</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Recherches</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sur</w:t>
      </w:r>
      <w:proofErr w:type="spellEnd"/>
      <w:r w:rsidRPr="00277EC1">
        <w:rPr>
          <w:rFonts w:ascii="Times New Roman" w:hAnsi="Times New Roman" w:cs="Times New Roman"/>
        </w:rPr>
        <w:t xml:space="preserve"> la formation de </w:t>
      </w:r>
      <w:proofErr w:type="spellStart"/>
      <w:r w:rsidRPr="00277EC1">
        <w:rPr>
          <w:rFonts w:ascii="Times New Roman" w:hAnsi="Times New Roman" w:cs="Times New Roman"/>
        </w:rPr>
        <w:t>l’ordre</w:t>
      </w:r>
      <w:proofErr w:type="spellEnd"/>
      <w:r w:rsidRPr="00277EC1">
        <w:rPr>
          <w:rFonts w:ascii="Times New Roman" w:hAnsi="Times New Roman" w:cs="Times New Roman"/>
        </w:rPr>
        <w:t xml:space="preserve"> public </w:t>
      </w:r>
      <w:proofErr w:type="spellStart"/>
      <w:r w:rsidRPr="00277EC1">
        <w:rPr>
          <w:rFonts w:ascii="Times New Roman" w:hAnsi="Times New Roman" w:cs="Times New Roman"/>
        </w:rPr>
        <w:t>européen</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dans</w:t>
      </w:r>
      <w:proofErr w:type="spellEnd"/>
      <w:r w:rsidRPr="00277EC1">
        <w:rPr>
          <w:rFonts w:ascii="Times New Roman" w:hAnsi="Times New Roman" w:cs="Times New Roman"/>
        </w:rPr>
        <w:t xml:space="preserve"> la jurisprudence, in : Le </w:t>
      </w:r>
      <w:proofErr w:type="spellStart"/>
      <w:r w:rsidRPr="00277EC1">
        <w:rPr>
          <w:rFonts w:ascii="Times New Roman" w:hAnsi="Times New Roman" w:cs="Times New Roman"/>
        </w:rPr>
        <w:t>droit</w:t>
      </w:r>
      <w:proofErr w:type="spellEnd"/>
      <w:r w:rsidRPr="00277EC1">
        <w:rPr>
          <w:rFonts w:ascii="Times New Roman" w:hAnsi="Times New Roman" w:cs="Times New Roman"/>
        </w:rPr>
        <w:t xml:space="preserve"> international </w:t>
      </w:r>
      <w:proofErr w:type="spellStart"/>
      <w:r w:rsidRPr="00277EC1">
        <w:rPr>
          <w:rFonts w:ascii="Times New Roman" w:hAnsi="Times New Roman" w:cs="Times New Roman"/>
        </w:rPr>
        <w:t>privé</w:t>
      </w:r>
      <w:proofErr w:type="spellEnd"/>
      <w:r w:rsidRPr="00277EC1">
        <w:rPr>
          <w:rFonts w:ascii="Times New Roman" w:hAnsi="Times New Roman" w:cs="Times New Roman"/>
        </w:rPr>
        <w:t xml:space="preserve"> : esprit </w:t>
      </w:r>
      <w:r w:rsidRPr="00277EC1">
        <w:rPr>
          <w:rFonts w:ascii="Times New Roman" w:hAnsi="Times New Roman" w:cs="Times New Roman"/>
          <w:i/>
        </w:rPr>
        <w:t xml:space="preserve">et </w:t>
      </w:r>
      <w:proofErr w:type="spellStart"/>
      <w:r w:rsidRPr="00277EC1">
        <w:rPr>
          <w:rFonts w:ascii="Times New Roman" w:hAnsi="Times New Roman" w:cs="Times New Roman"/>
        </w:rPr>
        <w:t>méthodes</w:t>
      </w:r>
      <w:proofErr w:type="spellEnd"/>
      <w:r w:rsidRPr="00277EC1">
        <w:rPr>
          <w:rFonts w:ascii="Times New Roman" w:hAnsi="Times New Roman" w:cs="Times New Roman"/>
        </w:rPr>
        <w:t xml:space="preserve"> ; Mélanges en </w:t>
      </w:r>
      <w:proofErr w:type="spellStart"/>
      <w:r w:rsidRPr="00277EC1">
        <w:rPr>
          <w:rFonts w:ascii="Times New Roman" w:hAnsi="Times New Roman" w:cs="Times New Roman"/>
        </w:rPr>
        <w:t>l’honneur</w:t>
      </w:r>
      <w:proofErr w:type="spellEnd"/>
      <w:r w:rsidRPr="00277EC1">
        <w:rPr>
          <w:rFonts w:ascii="Times New Roman" w:hAnsi="Times New Roman" w:cs="Times New Roman"/>
        </w:rPr>
        <w:t xml:space="preserve"> de Paul </w:t>
      </w:r>
      <w:proofErr w:type="spellStart"/>
      <w:r w:rsidRPr="00277EC1">
        <w:rPr>
          <w:rFonts w:ascii="Times New Roman" w:hAnsi="Times New Roman" w:cs="Times New Roman"/>
        </w:rPr>
        <w:t>Lagarde</w:t>
      </w:r>
      <w:proofErr w:type="spellEnd"/>
      <w:r w:rsidRPr="00277EC1">
        <w:rPr>
          <w:rFonts w:ascii="Times New Roman" w:hAnsi="Times New Roman" w:cs="Times New Roman"/>
        </w:rPr>
        <w:t xml:space="preserve">, Paris : </w:t>
      </w:r>
      <w:proofErr w:type="spellStart"/>
      <w:r w:rsidRPr="00277EC1">
        <w:rPr>
          <w:rFonts w:ascii="Times New Roman" w:hAnsi="Times New Roman" w:cs="Times New Roman"/>
        </w:rPr>
        <w:t>Dalloz</w:t>
      </w:r>
      <w:proofErr w:type="spellEnd"/>
      <w:r w:rsidRPr="00277EC1">
        <w:rPr>
          <w:rFonts w:ascii="Times New Roman" w:hAnsi="Times New Roman" w:cs="Times New Roman"/>
        </w:rPr>
        <w:t xml:space="preserve"> (2005), 55-74.</w:t>
      </w:r>
    </w:p>
  </w:footnote>
  <w:footnote w:id="64">
    <w:p w:rsidR="007E389D" w:rsidRPr="00277EC1" w:rsidRDefault="007E389D" w:rsidP="00F26C77">
      <w:pPr>
        <w:pStyle w:val="NoSpacing"/>
        <w:rPr>
          <w:rFonts w:ascii="Times New Roman" w:hAnsi="Times New Roman" w:cs="Times New Roman"/>
          <w:color w:val="000000"/>
          <w:sz w:val="20"/>
          <w:szCs w:val="20"/>
          <w:lang w:val="fr-FR"/>
        </w:rPr>
      </w:pPr>
      <w:r w:rsidRPr="00277EC1">
        <w:rPr>
          <w:rStyle w:val="FootnoteReference"/>
          <w:rFonts w:ascii="Times New Roman" w:hAnsi="Times New Roman" w:cs="Times New Roman"/>
          <w:sz w:val="20"/>
          <w:szCs w:val="20"/>
        </w:rPr>
        <w:footnoteRef/>
      </w:r>
      <w:r w:rsidRPr="00277EC1">
        <w:rPr>
          <w:rFonts w:ascii="Times New Roman" w:hAnsi="Times New Roman" w:cs="Times New Roman"/>
          <w:sz w:val="20"/>
          <w:szCs w:val="20"/>
          <w:lang w:val="fr-FR"/>
        </w:rPr>
        <w:t xml:space="preserve"> </w:t>
      </w:r>
      <w:r w:rsidRPr="00277EC1">
        <w:rPr>
          <w:rFonts w:ascii="Times New Roman" w:hAnsi="Times New Roman" w:cs="Times New Roman"/>
          <w:color w:val="000000"/>
          <w:sz w:val="20"/>
          <w:szCs w:val="20"/>
          <w:lang w:val="fr-FR"/>
        </w:rPr>
        <w:t xml:space="preserve">G. </w:t>
      </w:r>
      <w:proofErr w:type="spellStart"/>
      <w:r w:rsidRPr="00277EC1">
        <w:rPr>
          <w:rFonts w:ascii="Times New Roman" w:hAnsi="Times New Roman" w:cs="Times New Roman"/>
          <w:color w:val="000000"/>
          <w:sz w:val="20"/>
          <w:szCs w:val="20"/>
          <w:lang w:val="fr-FR"/>
        </w:rPr>
        <w:t>Karydis</w:t>
      </w:r>
      <w:proofErr w:type="spellEnd"/>
      <w:r w:rsidRPr="00277EC1">
        <w:rPr>
          <w:rFonts w:ascii="Times New Roman" w:hAnsi="Times New Roman" w:cs="Times New Roman"/>
          <w:color w:val="000000"/>
          <w:sz w:val="20"/>
          <w:szCs w:val="20"/>
          <w:lang w:val="fr-FR"/>
        </w:rPr>
        <w:t xml:space="preserve">, Ordre public dans l’ordre juridique communautaire, in : </w:t>
      </w:r>
      <w:r w:rsidRPr="00277EC1">
        <w:rPr>
          <w:rFonts w:ascii="Times New Roman" w:hAnsi="Times New Roman" w:cs="Times New Roman"/>
          <w:i/>
          <w:color w:val="000000"/>
          <w:sz w:val="20"/>
          <w:szCs w:val="20"/>
          <w:lang w:val="fr-FR"/>
        </w:rPr>
        <w:t>Revue Trimestrielle de Droit Européen</w:t>
      </w:r>
      <w:r w:rsidRPr="00277EC1">
        <w:rPr>
          <w:rFonts w:ascii="Times New Roman" w:hAnsi="Times New Roman" w:cs="Times New Roman"/>
          <w:color w:val="000000"/>
          <w:sz w:val="20"/>
          <w:szCs w:val="20"/>
          <w:lang w:val="fr-FR"/>
        </w:rPr>
        <w:t>, vol. 38 (2002), 1-26 (12).</w:t>
      </w:r>
    </w:p>
  </w:footnote>
  <w:footnote w:id="65">
    <w:p w:rsidR="007E389D" w:rsidRPr="00277EC1" w:rsidRDefault="007E389D" w:rsidP="003D644C">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C-126/97 </w:t>
      </w:r>
      <w:r w:rsidRPr="00277EC1">
        <w:rPr>
          <w:rFonts w:ascii="Times New Roman" w:hAnsi="Times New Roman" w:cs="Times New Roman"/>
          <w:i/>
        </w:rPr>
        <w:t xml:space="preserve">Eco Swiss </w:t>
      </w:r>
      <w:r w:rsidRPr="00277EC1">
        <w:rPr>
          <w:rFonts w:ascii="Times New Roman" w:hAnsi="Times New Roman" w:cs="Times New Roman"/>
        </w:rPr>
        <w:t>[1999] ECR I-3055.</w:t>
      </w:r>
      <w:proofErr w:type="gramEnd"/>
    </w:p>
  </w:footnote>
  <w:footnote w:id="66">
    <w:p w:rsidR="007E389D" w:rsidRPr="00277EC1" w:rsidRDefault="007E389D" w:rsidP="00691435">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260/89 </w:t>
      </w:r>
      <w:proofErr w:type="spellStart"/>
      <w:r w:rsidRPr="00277EC1">
        <w:rPr>
          <w:rFonts w:ascii="Times New Roman" w:hAnsi="Times New Roman" w:cs="Times New Roman"/>
          <w:i/>
        </w:rPr>
        <w:t>Elliniki</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Radiophonia</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Tiléorassi</w:t>
      </w:r>
      <w:proofErr w:type="spellEnd"/>
      <w:r w:rsidRPr="00277EC1">
        <w:rPr>
          <w:rFonts w:ascii="Times New Roman" w:hAnsi="Times New Roman" w:cs="Times New Roman"/>
          <w:i/>
        </w:rPr>
        <w:t xml:space="preserve"> (ERT) </w:t>
      </w:r>
      <w:r w:rsidRPr="00277EC1">
        <w:rPr>
          <w:rFonts w:ascii="Times New Roman" w:hAnsi="Times New Roman" w:cs="Times New Roman"/>
        </w:rPr>
        <w:t xml:space="preserve">[1991] ECR I-2925 ; Case C-299/95 </w:t>
      </w:r>
      <w:proofErr w:type="spellStart"/>
      <w:r w:rsidRPr="00277EC1">
        <w:rPr>
          <w:rFonts w:ascii="Times New Roman" w:hAnsi="Times New Roman" w:cs="Times New Roman"/>
          <w:i/>
        </w:rPr>
        <w:t>Kremzow</w:t>
      </w:r>
      <w:proofErr w:type="spellEnd"/>
      <w:r w:rsidRPr="00277EC1">
        <w:rPr>
          <w:rFonts w:ascii="Times New Roman" w:hAnsi="Times New Roman" w:cs="Times New Roman"/>
          <w:i/>
        </w:rPr>
        <w:t xml:space="preserve"> </w:t>
      </w:r>
      <w:r w:rsidRPr="00277EC1">
        <w:rPr>
          <w:rFonts w:ascii="Times New Roman" w:hAnsi="Times New Roman" w:cs="Times New Roman"/>
        </w:rPr>
        <w:t xml:space="preserve">[1997] ECR I-2629; Case C-309/96 </w:t>
      </w:r>
      <w:proofErr w:type="spellStart"/>
      <w:r w:rsidRPr="00277EC1">
        <w:rPr>
          <w:rFonts w:ascii="Times New Roman" w:hAnsi="Times New Roman" w:cs="Times New Roman"/>
          <w:i/>
        </w:rPr>
        <w:t>Annibaldi</w:t>
      </w:r>
      <w:proofErr w:type="spellEnd"/>
      <w:r w:rsidRPr="00277EC1">
        <w:rPr>
          <w:rFonts w:ascii="Times New Roman" w:hAnsi="Times New Roman" w:cs="Times New Roman"/>
          <w:i/>
        </w:rPr>
        <w:t xml:space="preserve"> v </w:t>
      </w:r>
      <w:proofErr w:type="spellStart"/>
      <w:r w:rsidRPr="00277EC1">
        <w:rPr>
          <w:rFonts w:ascii="Times New Roman" w:hAnsi="Times New Roman" w:cs="Times New Roman"/>
          <w:i/>
        </w:rPr>
        <w:t>Sindaco</w:t>
      </w:r>
      <w:proofErr w:type="spellEnd"/>
      <w:r w:rsidRPr="00277EC1">
        <w:rPr>
          <w:rFonts w:ascii="Times New Roman" w:hAnsi="Times New Roman" w:cs="Times New Roman"/>
          <w:i/>
        </w:rPr>
        <w:t xml:space="preserve"> del </w:t>
      </w:r>
      <w:proofErr w:type="spellStart"/>
      <w:r w:rsidRPr="00277EC1">
        <w:rPr>
          <w:rFonts w:ascii="Times New Roman" w:hAnsi="Times New Roman" w:cs="Times New Roman"/>
          <w:i/>
        </w:rPr>
        <w:t>Comune</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di</w:t>
      </w:r>
      <w:proofErr w:type="spellEnd"/>
      <w:r w:rsidRPr="00277EC1">
        <w:rPr>
          <w:rFonts w:ascii="Times New Roman" w:hAnsi="Times New Roman" w:cs="Times New Roman"/>
          <w:i/>
        </w:rPr>
        <w:t xml:space="preserve"> Guidonia </w:t>
      </w:r>
      <w:r w:rsidRPr="00277EC1">
        <w:rPr>
          <w:rFonts w:ascii="Times New Roman" w:hAnsi="Times New Roman" w:cs="Times New Roman"/>
        </w:rPr>
        <w:t xml:space="preserve">[1997] ECR I-7493; Case C-94/00 </w:t>
      </w:r>
      <w:proofErr w:type="spellStart"/>
      <w:r w:rsidRPr="00277EC1">
        <w:rPr>
          <w:rFonts w:ascii="Times New Roman" w:hAnsi="Times New Roman" w:cs="Times New Roman"/>
          <w:i/>
        </w:rPr>
        <w:t>Roquette</w:t>
      </w:r>
      <w:proofErr w:type="spellEnd"/>
      <w:r w:rsidRPr="00277EC1">
        <w:rPr>
          <w:rFonts w:ascii="Times New Roman" w:hAnsi="Times New Roman" w:cs="Times New Roman"/>
          <w:i/>
        </w:rPr>
        <w:t xml:space="preserve"> Frères </w:t>
      </w:r>
      <w:r w:rsidRPr="00277EC1">
        <w:rPr>
          <w:rFonts w:ascii="Times New Roman" w:hAnsi="Times New Roman" w:cs="Times New Roman"/>
        </w:rPr>
        <w:t xml:space="preserve">[2002] ECR I-9011; Case C-276/01 </w:t>
      </w:r>
      <w:proofErr w:type="spellStart"/>
      <w:r w:rsidRPr="00277EC1">
        <w:rPr>
          <w:rFonts w:ascii="Times New Roman" w:hAnsi="Times New Roman" w:cs="Times New Roman"/>
          <w:i/>
        </w:rPr>
        <w:t>Steffensen</w:t>
      </w:r>
      <w:proofErr w:type="spellEnd"/>
      <w:r w:rsidRPr="00277EC1">
        <w:rPr>
          <w:rFonts w:ascii="Times New Roman" w:hAnsi="Times New Roman" w:cs="Times New Roman"/>
          <w:i/>
        </w:rPr>
        <w:t xml:space="preserve"> </w:t>
      </w:r>
      <w:r w:rsidRPr="00277EC1">
        <w:rPr>
          <w:rFonts w:ascii="Times New Roman" w:hAnsi="Times New Roman" w:cs="Times New Roman"/>
        </w:rPr>
        <w:t>[2003] ECR I-3735.</w:t>
      </w:r>
    </w:p>
  </w:footnote>
  <w:footnote w:id="67">
    <w:p w:rsidR="007E389D" w:rsidRPr="00277EC1" w:rsidRDefault="007E389D" w:rsidP="00691435">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C-185/95 </w:t>
      </w:r>
      <w:r w:rsidRPr="00277EC1">
        <w:rPr>
          <w:rFonts w:ascii="Times New Roman" w:hAnsi="Times New Roman" w:cs="Times New Roman"/>
          <w:i/>
        </w:rPr>
        <w:t xml:space="preserve">P </w:t>
      </w:r>
      <w:proofErr w:type="spellStart"/>
      <w:r w:rsidRPr="00277EC1">
        <w:rPr>
          <w:rFonts w:ascii="Times New Roman" w:hAnsi="Times New Roman" w:cs="Times New Roman"/>
          <w:i/>
        </w:rPr>
        <w:t>Baustahlgewebe</w:t>
      </w:r>
      <w:proofErr w:type="spellEnd"/>
      <w:r w:rsidRPr="00277EC1">
        <w:rPr>
          <w:rFonts w:ascii="Times New Roman" w:hAnsi="Times New Roman" w:cs="Times New Roman"/>
          <w:i/>
        </w:rPr>
        <w:t xml:space="preserve"> v Commission</w:t>
      </w:r>
      <w:r w:rsidRPr="00277EC1">
        <w:rPr>
          <w:rFonts w:ascii="Times New Roman" w:hAnsi="Times New Roman" w:cs="Times New Roman"/>
        </w:rPr>
        <w:t xml:space="preserve"> [1998] ECR I-8417; Joined Cases C-174/98 P and C-189/98 P </w:t>
      </w:r>
      <w:r w:rsidRPr="00277EC1">
        <w:rPr>
          <w:rFonts w:ascii="Times New Roman" w:hAnsi="Times New Roman" w:cs="Times New Roman"/>
          <w:i/>
        </w:rPr>
        <w:t xml:space="preserve">Netherlands and Van </w:t>
      </w:r>
      <w:proofErr w:type="spellStart"/>
      <w:r w:rsidRPr="00277EC1">
        <w:rPr>
          <w:rFonts w:ascii="Times New Roman" w:hAnsi="Times New Roman" w:cs="Times New Roman"/>
          <w:i/>
        </w:rPr>
        <w:t>der</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Wal</w:t>
      </w:r>
      <w:proofErr w:type="spellEnd"/>
      <w:r w:rsidRPr="00277EC1">
        <w:rPr>
          <w:rFonts w:ascii="Times New Roman" w:hAnsi="Times New Roman" w:cs="Times New Roman"/>
          <w:i/>
        </w:rPr>
        <w:t xml:space="preserve"> v Commission</w:t>
      </w:r>
      <w:r w:rsidRPr="00277EC1">
        <w:rPr>
          <w:rFonts w:ascii="Times New Roman" w:hAnsi="Times New Roman" w:cs="Times New Roman"/>
        </w:rPr>
        <w:t xml:space="preserve"> [2000] ECR I-1; Case C-341/04 </w:t>
      </w:r>
      <w:proofErr w:type="spellStart"/>
      <w:r w:rsidRPr="004C438E">
        <w:rPr>
          <w:rFonts w:ascii="Times New Roman" w:hAnsi="Times New Roman" w:cs="Times New Roman"/>
          <w:i/>
        </w:rPr>
        <w:t>Eurofood</w:t>
      </w:r>
      <w:proofErr w:type="spellEnd"/>
      <w:r w:rsidR="004C438E">
        <w:rPr>
          <w:rFonts w:ascii="Times New Roman" w:hAnsi="Times New Roman" w:cs="Times New Roman"/>
        </w:rPr>
        <w:t xml:space="preserve"> </w:t>
      </w:r>
      <w:r w:rsidRPr="00277EC1">
        <w:rPr>
          <w:rFonts w:ascii="Times New Roman" w:hAnsi="Times New Roman" w:cs="Times New Roman"/>
        </w:rPr>
        <w:t xml:space="preserve"> [2006] ECR I</w:t>
      </w:r>
      <w:r w:rsidRPr="00277EC1">
        <w:rPr>
          <w:rFonts w:ascii="Times New Roman" w:eastAsia="MS Gothic" w:hAnsi="MS Gothic" w:cs="Times New Roman"/>
        </w:rPr>
        <w:t>‑</w:t>
      </w:r>
      <w:r w:rsidRPr="00277EC1">
        <w:rPr>
          <w:rFonts w:ascii="Times New Roman" w:hAnsi="Times New Roman" w:cs="Times New Roman"/>
        </w:rPr>
        <w:t>3813.</w:t>
      </w:r>
    </w:p>
  </w:footnote>
  <w:footnote w:id="68">
    <w:p w:rsidR="007E389D" w:rsidRPr="00277EC1" w:rsidRDefault="007E389D" w:rsidP="00691435">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C-7/98 </w:t>
      </w:r>
      <w:proofErr w:type="spellStart"/>
      <w:r w:rsidRPr="00277EC1">
        <w:rPr>
          <w:rFonts w:ascii="Times New Roman" w:hAnsi="Times New Roman" w:cs="Times New Roman"/>
          <w:i/>
        </w:rPr>
        <w:t>Krombach</w:t>
      </w:r>
      <w:proofErr w:type="spellEnd"/>
      <w:r w:rsidRPr="00277EC1">
        <w:rPr>
          <w:rFonts w:ascii="Times New Roman" w:hAnsi="Times New Roman" w:cs="Times New Roman"/>
        </w:rPr>
        <w:t xml:space="preserve"> [2000] ECR I-1935, par. 44.</w:t>
      </w:r>
      <w:proofErr w:type="gramEnd"/>
    </w:p>
  </w:footnote>
  <w:footnote w:id="69">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Fawcett, </w:t>
      </w:r>
      <w:r w:rsidRPr="00277EC1">
        <w:rPr>
          <w:rFonts w:ascii="Times New Roman" w:hAnsi="Times New Roman" w:cs="Times New Roman"/>
          <w:i/>
        </w:rPr>
        <w:t xml:space="preserve">supra </w:t>
      </w:r>
      <w:r w:rsidRPr="00277EC1">
        <w:rPr>
          <w:rFonts w:ascii="Times New Roman" w:hAnsi="Times New Roman" w:cs="Times New Roman"/>
        </w:rPr>
        <w:t xml:space="preserve">note </w:t>
      </w:r>
      <w:fldSimple w:instr=" NOTEREF _Ref262745775 \h  \* MERGEFORMAT ">
        <w:r w:rsidRPr="00277EC1">
          <w:rPr>
            <w:rFonts w:ascii="Times New Roman" w:hAnsi="Times New Roman" w:cs="Times New Roman"/>
          </w:rPr>
          <w:t>11</w:t>
        </w:r>
      </w:fldSimple>
      <w:r w:rsidRPr="00277EC1">
        <w:rPr>
          <w:rFonts w:ascii="Times New Roman" w:hAnsi="Times New Roman" w:cs="Times New Roman"/>
        </w:rPr>
        <w:t>, 24.</w:t>
      </w:r>
      <w:proofErr w:type="gramEnd"/>
    </w:p>
  </w:footnote>
  <w:footnote w:id="70">
    <w:p w:rsidR="007E389D" w:rsidRPr="00277EC1" w:rsidRDefault="007E389D" w:rsidP="00EC32C6">
      <w:pPr>
        <w:pStyle w:val="FootnoteText"/>
        <w:rPr>
          <w:rFonts w:ascii="Times New Roman" w:hAnsi="Times New Roman" w:cs="Times New Roman"/>
        </w:rPr>
      </w:pPr>
      <w:r w:rsidRPr="00277EC1">
        <w:rPr>
          <w:rStyle w:val="FootnoteReference"/>
          <w:rFonts w:ascii="Times New Roman" w:hAnsi="Times New Roman" w:cs="Times New Roman"/>
        </w:rPr>
        <w:footnoteRef/>
      </w:r>
      <w:proofErr w:type="gramStart"/>
      <w:r w:rsidRPr="00277EC1">
        <w:rPr>
          <w:rFonts w:ascii="Times New Roman" w:hAnsi="Times New Roman" w:cs="Times New Roman"/>
        </w:rPr>
        <w:t xml:space="preserve">Case C-7/98 </w:t>
      </w:r>
      <w:proofErr w:type="spellStart"/>
      <w:r w:rsidRPr="00277EC1">
        <w:rPr>
          <w:rFonts w:ascii="Times New Roman" w:hAnsi="Times New Roman" w:cs="Times New Roman"/>
          <w:i/>
        </w:rPr>
        <w:t>Krombach</w:t>
      </w:r>
      <w:proofErr w:type="spellEnd"/>
      <w:r w:rsidRPr="00277EC1">
        <w:rPr>
          <w:rFonts w:ascii="Times New Roman" w:hAnsi="Times New Roman" w:cs="Times New Roman"/>
        </w:rPr>
        <w:t xml:space="preserve"> [2000] ECR I-1935, par. 37.</w:t>
      </w:r>
      <w:proofErr w:type="gramEnd"/>
    </w:p>
  </w:footnote>
  <w:footnote w:id="7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C-116/02 </w:t>
      </w:r>
      <w:r w:rsidRPr="00277EC1">
        <w:rPr>
          <w:rFonts w:ascii="Times New Roman" w:hAnsi="Times New Roman" w:cs="Times New Roman"/>
          <w:i/>
        </w:rPr>
        <w:t>Gasser</w:t>
      </w:r>
      <w:r w:rsidRPr="00277EC1">
        <w:rPr>
          <w:rFonts w:ascii="Times New Roman" w:hAnsi="Times New Roman" w:cs="Times New Roman"/>
        </w:rPr>
        <w:t xml:space="preserve"> [2003] ECR I-14693; Case C-159/02 </w:t>
      </w:r>
      <w:r w:rsidRPr="00277EC1">
        <w:rPr>
          <w:rFonts w:ascii="Times New Roman" w:hAnsi="Times New Roman" w:cs="Times New Roman"/>
          <w:i/>
        </w:rPr>
        <w:t>Turner</w:t>
      </w:r>
      <w:r w:rsidRPr="00277EC1">
        <w:rPr>
          <w:rFonts w:ascii="Times New Roman" w:hAnsi="Times New Roman" w:cs="Times New Roman"/>
        </w:rPr>
        <w:t xml:space="preserve"> [2004] ECR I-3565; Case 185/07 </w:t>
      </w:r>
      <w:r w:rsidRPr="00277EC1">
        <w:rPr>
          <w:rFonts w:ascii="Times New Roman" w:hAnsi="Times New Roman" w:cs="Times New Roman"/>
          <w:i/>
        </w:rPr>
        <w:t xml:space="preserve">West Tanker </w:t>
      </w:r>
      <w:r w:rsidRPr="00277EC1">
        <w:rPr>
          <w:rFonts w:ascii="Times New Roman" w:hAnsi="Times New Roman" w:cs="Times New Roman"/>
        </w:rPr>
        <w:t>[2009] ECR I-0000.</w:t>
      </w:r>
    </w:p>
  </w:footnote>
  <w:footnote w:id="72">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English Court of Appeal, 15 May 2002, EWCA </w:t>
      </w:r>
      <w:proofErr w:type="spellStart"/>
      <w:r w:rsidRPr="00277EC1">
        <w:rPr>
          <w:rFonts w:ascii="Times New Roman" w:hAnsi="Times New Roman" w:cs="Times New Roman"/>
        </w:rPr>
        <w:t>Civ</w:t>
      </w:r>
      <w:proofErr w:type="spellEnd"/>
      <w:r w:rsidRPr="00277EC1">
        <w:rPr>
          <w:rFonts w:ascii="Times New Roman" w:hAnsi="Times New Roman" w:cs="Times New Roman"/>
        </w:rPr>
        <w:t xml:space="preserve"> 774.</w:t>
      </w:r>
      <w:proofErr w:type="gramEnd"/>
    </w:p>
  </w:footnote>
  <w:footnote w:id="73">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rPr>
        <w:t xml:space="preserve"> The German </w:t>
      </w:r>
      <w:proofErr w:type="spellStart"/>
      <w:r w:rsidRPr="00277EC1">
        <w:rPr>
          <w:rFonts w:ascii="Times New Roman" w:hAnsi="Times New Roman" w:cs="Times New Roman"/>
        </w:rPr>
        <w:t>Bundesgerichtshof</w:t>
      </w:r>
      <w:proofErr w:type="spellEnd"/>
      <w:r w:rsidRPr="00277EC1">
        <w:rPr>
          <w:rFonts w:ascii="Times New Roman" w:hAnsi="Times New Roman" w:cs="Times New Roman"/>
        </w:rPr>
        <w:t xml:space="preserve"> has accepted that enforcement can be refused when the disputed obligation has already been fulfilled. This is at daggers drawn with the prohibition as to review on the substance. </w:t>
      </w:r>
      <w:r w:rsidRPr="00277EC1">
        <w:rPr>
          <w:rFonts w:ascii="Times New Roman" w:hAnsi="Times New Roman" w:cs="Times New Roman"/>
          <w:lang w:val="de-DE"/>
        </w:rPr>
        <w:t xml:space="preserve">Bundesgerichtshof, 14 March 2007, XII ZB 174/04. See critically: B. Hess, Die Unzulässigkeit materiellrechtlicher Einwendungen im Beschwerdeverfahren nach Art. 43 ff. EuGVVO, in: </w:t>
      </w:r>
      <w:r w:rsidRPr="00277EC1">
        <w:rPr>
          <w:rFonts w:ascii="Times New Roman" w:hAnsi="Times New Roman" w:cs="Times New Roman"/>
          <w:i/>
          <w:lang w:val="de-DE"/>
        </w:rPr>
        <w:t>IPRax</w:t>
      </w:r>
      <w:r w:rsidRPr="00277EC1">
        <w:rPr>
          <w:rFonts w:ascii="Times New Roman" w:hAnsi="Times New Roman" w:cs="Times New Roman"/>
          <w:lang w:val="de-DE"/>
        </w:rPr>
        <w:t>, vol. 28 (2008), 25-30.</w:t>
      </w:r>
    </w:p>
  </w:footnote>
  <w:footnote w:id="7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i/>
        </w:rPr>
        <w:t xml:space="preserve">Magnus &amp; </w:t>
      </w:r>
      <w:proofErr w:type="spellStart"/>
      <w:r w:rsidRPr="00277EC1">
        <w:rPr>
          <w:rFonts w:ascii="Times New Roman" w:hAnsi="Times New Roman" w:cs="Times New Roman"/>
          <w:i/>
        </w:rPr>
        <w:t>Mankowski</w:t>
      </w:r>
      <w:proofErr w:type="spellEnd"/>
      <w:r w:rsidRPr="00277EC1">
        <w:rPr>
          <w:rFonts w:ascii="Times New Roman" w:hAnsi="Times New Roman" w:cs="Times New Roman"/>
        </w:rPr>
        <w:t>, 568.</w:t>
      </w:r>
      <w:proofErr w:type="gramEnd"/>
    </w:p>
  </w:footnote>
  <w:footnote w:id="7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M. Hancock, Parliamentary Assembly of the Council of Europe, (2004)</w:t>
      </w:r>
    </w:p>
  </w:footnote>
  <w:footnote w:id="76">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Cour de Cassation, 29 </w:t>
      </w:r>
      <w:proofErr w:type="spellStart"/>
      <w:r w:rsidRPr="00277EC1">
        <w:rPr>
          <w:rFonts w:ascii="Times New Roman" w:hAnsi="Times New Roman" w:cs="Times New Roman"/>
          <w:lang w:val="fr-FR"/>
        </w:rPr>
        <w:t>January</w:t>
      </w:r>
      <w:proofErr w:type="spellEnd"/>
      <w:r w:rsidRPr="00277EC1">
        <w:rPr>
          <w:rFonts w:ascii="Times New Roman" w:hAnsi="Times New Roman" w:cs="Times New Roman"/>
          <w:lang w:val="fr-FR"/>
        </w:rPr>
        <w:t xml:space="preserve"> 2002. B. </w:t>
      </w:r>
      <w:proofErr w:type="spellStart"/>
      <w:r w:rsidRPr="00277EC1">
        <w:rPr>
          <w:rFonts w:ascii="Times New Roman" w:hAnsi="Times New Roman" w:cs="Times New Roman"/>
          <w:lang w:val="fr-FR"/>
        </w:rPr>
        <w:t>Ancel</w:t>
      </w:r>
      <w:proofErr w:type="spellEnd"/>
      <w:r w:rsidRPr="00277EC1">
        <w:rPr>
          <w:rFonts w:ascii="Times New Roman" w:hAnsi="Times New Roman" w:cs="Times New Roman"/>
          <w:lang w:val="fr-FR"/>
        </w:rPr>
        <w:t xml:space="preserve">, Annotation to </w:t>
      </w:r>
      <w:proofErr w:type="spellStart"/>
      <w:r w:rsidRPr="00277EC1">
        <w:rPr>
          <w:rFonts w:ascii="Times New Roman" w:hAnsi="Times New Roman" w:cs="Times New Roman"/>
          <w:lang w:val="fr-FR"/>
        </w:rPr>
        <w:t>CdC</w:t>
      </w:r>
      <w:proofErr w:type="spellEnd"/>
      <w:r w:rsidRPr="00277EC1">
        <w:rPr>
          <w:rFonts w:ascii="Times New Roman" w:hAnsi="Times New Roman" w:cs="Times New Roman"/>
          <w:lang w:val="fr-FR"/>
        </w:rPr>
        <w:t xml:space="preserve"> 29 </w:t>
      </w:r>
      <w:proofErr w:type="spellStart"/>
      <w:r w:rsidRPr="00277EC1">
        <w:rPr>
          <w:rFonts w:ascii="Times New Roman" w:hAnsi="Times New Roman" w:cs="Times New Roman"/>
          <w:lang w:val="fr-FR"/>
        </w:rPr>
        <w:t>January</w:t>
      </w:r>
      <w:proofErr w:type="spellEnd"/>
      <w:r w:rsidRPr="00277EC1">
        <w:rPr>
          <w:rFonts w:ascii="Times New Roman" w:hAnsi="Times New Roman" w:cs="Times New Roman"/>
          <w:lang w:val="fr-FR"/>
        </w:rPr>
        <w:t xml:space="preserve"> 2002, in: </w:t>
      </w:r>
      <w:r w:rsidRPr="00277EC1">
        <w:rPr>
          <w:rFonts w:ascii="Times New Roman" w:hAnsi="Times New Roman" w:cs="Times New Roman"/>
          <w:i/>
          <w:lang w:val="fr-FR"/>
        </w:rPr>
        <w:t>Revue Critique de Droit International Privé</w:t>
      </w:r>
      <w:r w:rsidRPr="00277EC1">
        <w:rPr>
          <w:rFonts w:ascii="Times New Roman" w:hAnsi="Times New Roman" w:cs="Times New Roman"/>
          <w:lang w:val="fr-FR"/>
        </w:rPr>
        <w:t>, vol. 91 (2002), 573-577.</w:t>
      </w:r>
    </w:p>
  </w:footnote>
  <w:footnote w:id="77">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lang w:val="de-DE"/>
        </w:rPr>
        <w:t xml:space="preserve"> Bundesgerichtshof, 6 May 2004, IX ZB 43/03.</w:t>
      </w:r>
    </w:p>
  </w:footnote>
  <w:footnote w:id="78">
    <w:p w:rsidR="007E389D" w:rsidRPr="00277EC1" w:rsidRDefault="007E389D">
      <w:pPr>
        <w:pStyle w:val="FootnoteText"/>
        <w:rPr>
          <w:rFonts w:ascii="Times New Roman" w:hAnsi="Times New Roman" w:cs="Times New Roman"/>
          <w:lang w:val="de-DE"/>
        </w:rPr>
      </w:pPr>
      <w:r w:rsidRPr="00277EC1">
        <w:rPr>
          <w:rStyle w:val="FootnoteReference"/>
          <w:rFonts w:ascii="Times New Roman" w:hAnsi="Times New Roman" w:cs="Times New Roman"/>
        </w:rPr>
        <w:footnoteRef/>
      </w:r>
      <w:r w:rsidRPr="00277EC1">
        <w:rPr>
          <w:rFonts w:ascii="Times New Roman" w:hAnsi="Times New Roman" w:cs="Times New Roman"/>
          <w:i/>
          <w:lang w:val="de-DE"/>
        </w:rPr>
        <w:t>Magnus &amp; Mankowski</w:t>
      </w:r>
      <w:r w:rsidRPr="00277EC1">
        <w:rPr>
          <w:rFonts w:ascii="Times New Roman" w:hAnsi="Times New Roman" w:cs="Times New Roman"/>
          <w:lang w:val="de-DE"/>
        </w:rPr>
        <w:t xml:space="preserve">, 574. </w:t>
      </w:r>
    </w:p>
  </w:footnote>
  <w:footnote w:id="79">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 </w:t>
      </w:r>
      <w:proofErr w:type="spellStart"/>
      <w:r w:rsidRPr="00277EC1">
        <w:rPr>
          <w:rFonts w:ascii="Times New Roman" w:hAnsi="Times New Roman" w:cs="Times New Roman"/>
        </w:rPr>
        <w:t>Lowenfeld</w:t>
      </w:r>
      <w:proofErr w:type="spellEnd"/>
      <w:r w:rsidRPr="00277EC1">
        <w:rPr>
          <w:rFonts w:ascii="Times New Roman" w:hAnsi="Times New Roman" w:cs="Times New Roman"/>
        </w:rPr>
        <w:t xml:space="preserve">, Jurisdiction, </w:t>
      </w:r>
      <w:proofErr w:type="spellStart"/>
      <w:r w:rsidRPr="00277EC1">
        <w:rPr>
          <w:rFonts w:ascii="Times New Roman" w:hAnsi="Times New Roman" w:cs="Times New Roman"/>
        </w:rPr>
        <w:t>Enforcment</w:t>
      </w:r>
      <w:proofErr w:type="spellEnd"/>
      <w:r w:rsidRPr="00277EC1">
        <w:rPr>
          <w:rFonts w:ascii="Times New Roman" w:hAnsi="Times New Roman" w:cs="Times New Roman"/>
        </w:rPr>
        <w:t xml:space="preserve">, Public Policy and Res </w:t>
      </w:r>
      <w:proofErr w:type="spellStart"/>
      <w:r w:rsidRPr="00277EC1">
        <w:rPr>
          <w:rFonts w:ascii="Times New Roman" w:hAnsi="Times New Roman" w:cs="Times New Roman"/>
        </w:rPr>
        <w:t>Judicata</w:t>
      </w:r>
      <w:proofErr w:type="spellEnd"/>
      <w:r w:rsidRPr="00277EC1">
        <w:rPr>
          <w:rFonts w:ascii="Times New Roman" w:hAnsi="Times New Roman" w:cs="Times New Roman"/>
        </w:rPr>
        <w:t xml:space="preserve">: The </w:t>
      </w:r>
      <w:proofErr w:type="spellStart"/>
      <w:r w:rsidRPr="00277EC1">
        <w:rPr>
          <w:rFonts w:ascii="Times New Roman" w:hAnsi="Times New Roman" w:cs="Times New Roman"/>
        </w:rPr>
        <w:t>Krombach</w:t>
      </w:r>
      <w:proofErr w:type="spellEnd"/>
      <w:r w:rsidRPr="00277EC1">
        <w:rPr>
          <w:rFonts w:ascii="Times New Roman" w:hAnsi="Times New Roman" w:cs="Times New Roman"/>
        </w:rPr>
        <w:t xml:space="preserve"> Case, in: T. </w:t>
      </w:r>
      <w:proofErr w:type="spellStart"/>
      <w:r w:rsidRPr="00277EC1">
        <w:rPr>
          <w:rFonts w:ascii="Times New Roman" w:hAnsi="Times New Roman" w:cs="Times New Roman"/>
        </w:rPr>
        <w:t>Einhorn</w:t>
      </w:r>
      <w:proofErr w:type="spellEnd"/>
      <w:r w:rsidRPr="00277EC1">
        <w:rPr>
          <w:rFonts w:ascii="Times New Roman" w:hAnsi="Times New Roman" w:cs="Times New Roman"/>
        </w:rPr>
        <w:t xml:space="preserve"> and K. </w:t>
      </w:r>
      <w:proofErr w:type="spellStart"/>
      <w:r w:rsidRPr="00277EC1">
        <w:rPr>
          <w:rFonts w:ascii="Times New Roman" w:hAnsi="Times New Roman" w:cs="Times New Roman"/>
        </w:rPr>
        <w:t>Siehr</w:t>
      </w:r>
      <w:proofErr w:type="spellEnd"/>
      <w:r w:rsidRPr="00277EC1">
        <w:rPr>
          <w:rFonts w:ascii="Times New Roman" w:hAnsi="Times New Roman" w:cs="Times New Roman"/>
        </w:rPr>
        <w:t xml:space="preserve"> (eds.), International Cooperation Through Private International Law: Essays in Memory of Peter E. </w:t>
      </w:r>
      <w:proofErr w:type="spellStart"/>
      <w:r w:rsidRPr="00277EC1">
        <w:rPr>
          <w:rFonts w:ascii="Times New Roman" w:hAnsi="Times New Roman" w:cs="Times New Roman"/>
        </w:rPr>
        <w:t>Nygh</w:t>
      </w:r>
      <w:proofErr w:type="spellEnd"/>
      <w:r w:rsidRPr="00277EC1">
        <w:rPr>
          <w:rFonts w:ascii="Times New Roman" w:hAnsi="Times New Roman" w:cs="Times New Roman"/>
        </w:rPr>
        <w:t xml:space="preserve">, The Hague: T.M.C. Asser Press (2004), 229-248. The German refusal to extradite </w:t>
      </w:r>
      <w:proofErr w:type="spellStart"/>
      <w:r w:rsidRPr="00277EC1">
        <w:rPr>
          <w:rFonts w:ascii="Times New Roman" w:hAnsi="Times New Roman" w:cs="Times New Roman"/>
        </w:rPr>
        <w:t>Krombach</w:t>
      </w:r>
      <w:proofErr w:type="spellEnd"/>
      <w:r w:rsidRPr="00277EC1">
        <w:rPr>
          <w:rFonts w:ascii="Times New Roman" w:hAnsi="Times New Roman" w:cs="Times New Roman"/>
        </w:rPr>
        <w:t xml:space="preserve"> and the refusal to enforce the civil part of the French judgment did ultimately not benefit </w:t>
      </w:r>
      <w:proofErr w:type="spellStart"/>
      <w:r w:rsidRPr="00277EC1">
        <w:rPr>
          <w:rFonts w:ascii="Times New Roman" w:hAnsi="Times New Roman" w:cs="Times New Roman"/>
        </w:rPr>
        <w:t>Krombach</w:t>
      </w:r>
      <w:proofErr w:type="spellEnd"/>
      <w:r w:rsidRPr="00277EC1">
        <w:rPr>
          <w:rFonts w:ascii="Times New Roman" w:hAnsi="Times New Roman" w:cs="Times New Roman"/>
        </w:rPr>
        <w:t xml:space="preserve">. In 2009, he was abducted from Germany and found tied up before a courthouse in </w:t>
      </w:r>
      <w:proofErr w:type="spellStart"/>
      <w:r w:rsidRPr="00277EC1">
        <w:rPr>
          <w:rFonts w:ascii="Times New Roman" w:hAnsi="Times New Roman" w:cs="Times New Roman"/>
        </w:rPr>
        <w:t>Mulhousen</w:t>
      </w:r>
      <w:proofErr w:type="spellEnd"/>
      <w:r w:rsidRPr="00277EC1">
        <w:rPr>
          <w:rFonts w:ascii="Times New Roman" w:hAnsi="Times New Roman" w:cs="Times New Roman"/>
        </w:rPr>
        <w:t xml:space="preserve"> (France). French authorities intend to re-open the criminal proceedings. See: </w:t>
      </w:r>
      <w:hyperlink r:id="rId1" w:history="1">
        <w:r w:rsidRPr="00277EC1">
          <w:rPr>
            <w:rStyle w:val="Hyperlink"/>
            <w:rFonts w:ascii="Times New Roman" w:hAnsi="Times New Roman" w:cs="Times New Roman"/>
            <w:color w:val="auto"/>
          </w:rPr>
          <w:t>http://conflictoflaws.net/2009/dr-krombachs-final-contribution-to-the-european-judicial-area/</w:t>
        </w:r>
      </w:hyperlink>
      <w:r w:rsidRPr="00277EC1">
        <w:rPr>
          <w:rFonts w:ascii="Times New Roman" w:hAnsi="Times New Roman" w:cs="Times New Roman"/>
        </w:rPr>
        <w:t>, as of 7 March 2010.</w:t>
      </w:r>
    </w:p>
  </w:footnote>
  <w:footnote w:id="80">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G. </w:t>
      </w:r>
      <w:proofErr w:type="spellStart"/>
      <w:r w:rsidRPr="00277EC1">
        <w:rPr>
          <w:rFonts w:ascii="Times New Roman" w:hAnsi="Times New Roman" w:cs="Times New Roman"/>
        </w:rPr>
        <w:t>Cuniberti</w:t>
      </w:r>
      <w:proofErr w:type="spellEnd"/>
      <w:r w:rsidRPr="00277EC1">
        <w:rPr>
          <w:rFonts w:ascii="Times New Roman" w:hAnsi="Times New Roman" w:cs="Times New Roman"/>
        </w:rPr>
        <w:t>, Debarment from Defending, Default Judgments and Public Policy in Europe, University of Luxembourg Law Working Paper Series 2009-09, 8.</w:t>
      </w:r>
    </w:p>
  </w:footnote>
  <w:footnote w:id="8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C-394/07 </w:t>
      </w:r>
      <w:proofErr w:type="spellStart"/>
      <w:r w:rsidRPr="00277EC1">
        <w:rPr>
          <w:rFonts w:ascii="Times New Roman" w:hAnsi="Times New Roman" w:cs="Times New Roman"/>
          <w:i/>
        </w:rPr>
        <w:t>Gambazzi</w:t>
      </w:r>
      <w:proofErr w:type="spellEnd"/>
      <w:r w:rsidRPr="00277EC1">
        <w:rPr>
          <w:rFonts w:ascii="Times New Roman" w:hAnsi="Times New Roman" w:cs="Times New Roman"/>
          <w:i/>
        </w:rPr>
        <w:t xml:space="preserve"> </w:t>
      </w:r>
      <w:r w:rsidRPr="00277EC1">
        <w:rPr>
          <w:rFonts w:ascii="Times New Roman" w:hAnsi="Times New Roman" w:cs="Times New Roman"/>
        </w:rPr>
        <w:t>[2009] ECR I-0000.</w:t>
      </w:r>
      <w:proofErr w:type="gramEnd"/>
    </w:p>
  </w:footnote>
  <w:footnote w:id="82">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H. </w:t>
      </w:r>
      <w:proofErr w:type="spellStart"/>
      <w:r w:rsidRPr="00277EC1">
        <w:rPr>
          <w:rFonts w:ascii="Times New Roman" w:hAnsi="Times New Roman" w:cs="Times New Roman"/>
        </w:rPr>
        <w:t>Meidanis</w:t>
      </w:r>
      <w:proofErr w:type="spellEnd"/>
      <w:r w:rsidRPr="00277EC1">
        <w:rPr>
          <w:rFonts w:ascii="Times New Roman" w:hAnsi="Times New Roman" w:cs="Times New Roman"/>
        </w:rPr>
        <w:t xml:space="preserve">, Three Greek Cases on the Brussels Convention, in: </w:t>
      </w:r>
      <w:r w:rsidRPr="00277EC1">
        <w:rPr>
          <w:rFonts w:ascii="Times New Roman" w:hAnsi="Times New Roman" w:cs="Times New Roman"/>
          <w:i/>
        </w:rPr>
        <w:t>Yearbook of Private International Law</w:t>
      </w:r>
      <w:r w:rsidRPr="00277EC1">
        <w:rPr>
          <w:rFonts w:ascii="Times New Roman" w:hAnsi="Times New Roman" w:cs="Times New Roman"/>
        </w:rPr>
        <w:t xml:space="preserve">, </w:t>
      </w:r>
      <w:proofErr w:type="spellStart"/>
      <w:r w:rsidRPr="00277EC1">
        <w:rPr>
          <w:rFonts w:ascii="Times New Roman" w:hAnsi="Times New Roman" w:cs="Times New Roman"/>
        </w:rPr>
        <w:t>vol</w:t>
      </w:r>
      <w:proofErr w:type="spellEnd"/>
      <w:r w:rsidRPr="00277EC1">
        <w:rPr>
          <w:rFonts w:ascii="Times New Roman" w:hAnsi="Times New Roman" w:cs="Times New Roman"/>
        </w:rPr>
        <w:t xml:space="preserve"> VIII (2006), 281-288 (283).</w:t>
      </w:r>
    </w:p>
  </w:footnote>
  <w:footnote w:id="83">
    <w:p w:rsidR="007E389D" w:rsidRPr="00277EC1" w:rsidRDefault="007E389D" w:rsidP="00E46034">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Court of Appeal, 15 May 2002, EWCA </w:t>
      </w:r>
      <w:proofErr w:type="spellStart"/>
      <w:r w:rsidRPr="00277EC1">
        <w:rPr>
          <w:rFonts w:ascii="Times New Roman" w:hAnsi="Times New Roman" w:cs="Times New Roman"/>
        </w:rPr>
        <w:t>Civ</w:t>
      </w:r>
      <w:proofErr w:type="spellEnd"/>
      <w:r w:rsidRPr="00277EC1">
        <w:rPr>
          <w:rFonts w:ascii="Times New Roman" w:hAnsi="Times New Roman" w:cs="Times New Roman"/>
        </w:rPr>
        <w:t xml:space="preserve"> 774.</w:t>
      </w:r>
      <w:proofErr w:type="gramEnd"/>
      <w:r w:rsidRPr="00277EC1">
        <w:rPr>
          <w:rFonts w:ascii="Times New Roman" w:hAnsi="Times New Roman" w:cs="Times New Roman"/>
        </w:rPr>
        <w:t xml:space="preserve"> X. Kramer, Enforcement under the Brussels Convention: Procedural public policy and the influence of Article 6 ECHR, in: </w:t>
      </w:r>
      <w:r w:rsidRPr="00277EC1">
        <w:rPr>
          <w:rFonts w:ascii="Times New Roman" w:hAnsi="Times New Roman" w:cs="Times New Roman"/>
          <w:i/>
        </w:rPr>
        <w:t xml:space="preserve">Int’l </w:t>
      </w:r>
      <w:proofErr w:type="spellStart"/>
      <w:r w:rsidRPr="00277EC1">
        <w:rPr>
          <w:rFonts w:ascii="Times New Roman" w:hAnsi="Times New Roman" w:cs="Times New Roman"/>
          <w:i/>
        </w:rPr>
        <w:t>Lis</w:t>
      </w:r>
      <w:proofErr w:type="spellEnd"/>
      <w:r w:rsidRPr="00277EC1">
        <w:rPr>
          <w:rFonts w:ascii="Times New Roman" w:hAnsi="Times New Roman" w:cs="Times New Roman"/>
          <w:i/>
        </w:rPr>
        <w:t xml:space="preserve"> </w:t>
      </w:r>
      <w:r w:rsidRPr="00277EC1">
        <w:rPr>
          <w:rFonts w:ascii="Times New Roman" w:hAnsi="Times New Roman" w:cs="Times New Roman"/>
        </w:rPr>
        <w:t>(2003), 16-20.</w:t>
      </w:r>
    </w:p>
  </w:footnote>
  <w:footnote w:id="8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spellStart"/>
      <w:proofErr w:type="gramStart"/>
      <w:r w:rsidRPr="00277EC1">
        <w:rPr>
          <w:rFonts w:ascii="Times New Roman" w:hAnsi="Times New Roman" w:cs="Times New Roman"/>
        </w:rPr>
        <w:t>Cour</w:t>
      </w:r>
      <w:proofErr w:type="spellEnd"/>
      <w:r w:rsidRPr="00277EC1">
        <w:rPr>
          <w:rFonts w:ascii="Times New Roman" w:hAnsi="Times New Roman" w:cs="Times New Roman"/>
        </w:rPr>
        <w:t xml:space="preserve"> de Cassation, 22 October 2008, 06-15577.</w:t>
      </w:r>
      <w:proofErr w:type="gramEnd"/>
      <w:r w:rsidRPr="00277EC1">
        <w:rPr>
          <w:rFonts w:ascii="Times New Roman" w:hAnsi="Times New Roman" w:cs="Times New Roman"/>
        </w:rPr>
        <w:t xml:space="preserve"> See also: </w:t>
      </w:r>
      <w:proofErr w:type="spellStart"/>
      <w:r w:rsidRPr="00277EC1">
        <w:rPr>
          <w:rFonts w:ascii="Times New Roman" w:hAnsi="Times New Roman" w:cs="Times New Roman"/>
        </w:rPr>
        <w:t>Cour</w:t>
      </w:r>
      <w:proofErr w:type="spellEnd"/>
      <w:r w:rsidRPr="00277EC1">
        <w:rPr>
          <w:rFonts w:ascii="Times New Roman" w:hAnsi="Times New Roman" w:cs="Times New Roman"/>
        </w:rPr>
        <w:t xml:space="preserve"> de Cassation, 17 January 2006, 03-14483 where de </w:t>
      </w:r>
      <w:proofErr w:type="spellStart"/>
      <w:proofErr w:type="gramStart"/>
      <w:r w:rsidRPr="00277EC1">
        <w:rPr>
          <w:rFonts w:ascii="Times New Roman" w:hAnsi="Times New Roman" w:cs="Times New Roman"/>
        </w:rPr>
        <w:t>CdC</w:t>
      </w:r>
      <w:proofErr w:type="spellEnd"/>
      <w:proofErr w:type="gramEnd"/>
      <w:r w:rsidRPr="00277EC1">
        <w:rPr>
          <w:rFonts w:ascii="Times New Roman" w:hAnsi="Times New Roman" w:cs="Times New Roman"/>
        </w:rPr>
        <w:t xml:space="preserve"> held that French courts had a certain margin in establishing whether the duty to state reasons had been complied with. Even though the judgment itself did not state reasons, the requirements was complied with when the applicant in the attachment to the original judgment produced the original writ of summons and the parties submission, including a submission from the defendants CEO acknowledging the existence of a debt.</w:t>
      </w:r>
    </w:p>
  </w:footnote>
  <w:footnote w:id="8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spellStart"/>
      <w:proofErr w:type="gramStart"/>
      <w:r w:rsidRPr="00277EC1">
        <w:rPr>
          <w:rFonts w:ascii="Times New Roman" w:hAnsi="Times New Roman" w:cs="Times New Roman"/>
        </w:rPr>
        <w:t>Άρειος</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Πάγος</w:t>
      </w:r>
      <w:proofErr w:type="spellEnd"/>
      <w:r w:rsidRPr="00277EC1">
        <w:rPr>
          <w:rFonts w:ascii="Times New Roman" w:hAnsi="Times New Roman" w:cs="Times New Roman"/>
        </w:rPr>
        <w:t>, 17 November 2006, 1829/2006.</w:t>
      </w:r>
      <w:proofErr w:type="gramEnd"/>
    </w:p>
  </w:footnote>
  <w:footnote w:id="86">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Sad </w:t>
      </w:r>
      <w:proofErr w:type="spellStart"/>
      <w:r w:rsidRPr="00277EC1">
        <w:rPr>
          <w:rFonts w:ascii="Times New Roman" w:hAnsi="Times New Roman" w:cs="Times New Roman"/>
        </w:rPr>
        <w:t>Najwyzszy</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Rzeczypospolitej</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Polskiej</w:t>
      </w:r>
      <w:proofErr w:type="spellEnd"/>
      <w:r w:rsidRPr="00277EC1">
        <w:rPr>
          <w:rFonts w:ascii="Times New Roman" w:hAnsi="Times New Roman" w:cs="Times New Roman"/>
        </w:rPr>
        <w:t xml:space="preserve"> (Polish Supreme Court), 28 March 2007, II CSK 533/2006.</w:t>
      </w:r>
      <w:proofErr w:type="gramEnd"/>
      <w:r w:rsidRPr="00277EC1">
        <w:rPr>
          <w:rFonts w:ascii="Times New Roman" w:hAnsi="Times New Roman" w:cs="Times New Roman"/>
        </w:rPr>
        <w:t xml:space="preserve"> Note that the case was not decided under Brussels I, but under a similar provision in the </w:t>
      </w:r>
      <w:proofErr w:type="spellStart"/>
      <w:r w:rsidRPr="00277EC1">
        <w:rPr>
          <w:rFonts w:ascii="Times New Roman" w:hAnsi="Times New Roman" w:cs="Times New Roman"/>
        </w:rPr>
        <w:t>Lugano</w:t>
      </w:r>
      <w:proofErr w:type="spellEnd"/>
      <w:r w:rsidRPr="00277EC1">
        <w:rPr>
          <w:rFonts w:ascii="Times New Roman" w:hAnsi="Times New Roman" w:cs="Times New Roman"/>
        </w:rPr>
        <w:t xml:space="preserve"> Convention.</w:t>
      </w:r>
    </w:p>
  </w:footnote>
  <w:footnote w:id="87">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Joined Cases C-240/98 to C-244/98 </w:t>
      </w:r>
      <w:proofErr w:type="spellStart"/>
      <w:r w:rsidRPr="00277EC1">
        <w:rPr>
          <w:rFonts w:ascii="Times New Roman" w:hAnsi="Times New Roman" w:cs="Times New Roman"/>
          <w:i/>
        </w:rPr>
        <w:t>Océano</w:t>
      </w:r>
      <w:proofErr w:type="spellEnd"/>
      <w:r w:rsidRPr="00277EC1">
        <w:rPr>
          <w:rFonts w:ascii="Times New Roman" w:hAnsi="Times New Roman" w:cs="Times New Roman"/>
          <w:i/>
        </w:rPr>
        <w:t xml:space="preserve"> </w:t>
      </w:r>
      <w:r w:rsidRPr="00277EC1">
        <w:rPr>
          <w:rFonts w:ascii="Times New Roman" w:hAnsi="Times New Roman" w:cs="Times New Roman"/>
        </w:rPr>
        <w:t>[2000] ECR I-4941; Case C</w:t>
      </w:r>
      <w:r w:rsidRPr="00277EC1">
        <w:rPr>
          <w:rFonts w:ascii="Times New Roman" w:eastAsia="MS Mincho" w:hAnsi="MS Mincho" w:cs="Times New Roman"/>
        </w:rPr>
        <w:t>‑</w:t>
      </w:r>
      <w:r w:rsidRPr="00277EC1">
        <w:rPr>
          <w:rFonts w:ascii="Times New Roman" w:hAnsi="Times New Roman" w:cs="Times New Roman"/>
        </w:rPr>
        <w:t xml:space="preserve">168/05 </w:t>
      </w:r>
      <w:proofErr w:type="spellStart"/>
      <w:r w:rsidRPr="00277EC1">
        <w:rPr>
          <w:rFonts w:ascii="Times New Roman" w:hAnsi="Times New Roman" w:cs="Times New Roman"/>
          <w:i/>
        </w:rPr>
        <w:t>Mostaza</w:t>
      </w:r>
      <w:proofErr w:type="spellEnd"/>
      <w:r w:rsidRPr="00277EC1">
        <w:rPr>
          <w:rFonts w:ascii="Times New Roman" w:hAnsi="Times New Roman" w:cs="Times New Roman"/>
          <w:i/>
        </w:rPr>
        <w:t xml:space="preserve"> Claro</w:t>
      </w:r>
      <w:r w:rsidRPr="00277EC1">
        <w:rPr>
          <w:rFonts w:ascii="Times New Roman" w:hAnsi="Times New Roman" w:cs="Times New Roman"/>
        </w:rPr>
        <w:t xml:space="preserve"> [2006] ECR I</w:t>
      </w:r>
      <w:r w:rsidRPr="00277EC1">
        <w:rPr>
          <w:rFonts w:ascii="Times New Roman" w:eastAsia="MS Mincho" w:hAnsi="MS Mincho" w:cs="Times New Roman"/>
        </w:rPr>
        <w:t>‑</w:t>
      </w:r>
      <w:r w:rsidRPr="00277EC1">
        <w:rPr>
          <w:rFonts w:ascii="Times New Roman" w:hAnsi="Times New Roman" w:cs="Times New Roman"/>
        </w:rPr>
        <w:t xml:space="preserve">10421; </w:t>
      </w:r>
      <w:r w:rsidR="004C438E" w:rsidRPr="004C438E">
        <w:rPr>
          <w:rFonts w:ascii="Times New Roman" w:hAnsi="Times New Roman" w:cs="Times New Roman"/>
        </w:rPr>
        <w:t xml:space="preserve">Case C-243/08 </w:t>
      </w:r>
      <w:proofErr w:type="spellStart"/>
      <w:r w:rsidR="004C438E" w:rsidRPr="004C438E">
        <w:rPr>
          <w:rFonts w:ascii="Times New Roman" w:hAnsi="Times New Roman" w:cs="Times New Roman"/>
          <w:i/>
        </w:rPr>
        <w:t>Pannon</w:t>
      </w:r>
      <w:proofErr w:type="spellEnd"/>
      <w:r w:rsidR="004C438E">
        <w:rPr>
          <w:rFonts w:ascii="Times New Roman" w:hAnsi="Times New Roman" w:cs="Times New Roman"/>
        </w:rPr>
        <w:t xml:space="preserve"> [2009] ECR I-</w:t>
      </w:r>
      <w:r w:rsidR="004C438E" w:rsidRPr="004C438E">
        <w:rPr>
          <w:rFonts w:ascii="Times New Roman" w:hAnsi="Times New Roman" w:cs="Times New Roman"/>
        </w:rPr>
        <w:t>0000</w:t>
      </w:r>
      <w:r w:rsidR="004C438E">
        <w:rPr>
          <w:rFonts w:ascii="Times New Roman" w:hAnsi="Times New Roman" w:cs="Times New Roman"/>
        </w:rPr>
        <w:t xml:space="preserve">; </w:t>
      </w:r>
      <w:r w:rsidRPr="00277EC1">
        <w:rPr>
          <w:rFonts w:ascii="Times New Roman" w:hAnsi="Times New Roman" w:cs="Times New Roman"/>
        </w:rPr>
        <w:t xml:space="preserve">Case C-40/08 </w:t>
      </w:r>
      <w:proofErr w:type="spellStart"/>
      <w:r w:rsidRPr="00277EC1">
        <w:rPr>
          <w:rFonts w:ascii="Times New Roman" w:hAnsi="Times New Roman" w:cs="Times New Roman"/>
          <w:i/>
        </w:rPr>
        <w:t>Asturcom</w:t>
      </w:r>
      <w:proofErr w:type="spellEnd"/>
      <w:r w:rsidRPr="00277EC1">
        <w:rPr>
          <w:rFonts w:ascii="Times New Roman" w:hAnsi="Times New Roman" w:cs="Times New Roman"/>
          <w:i/>
        </w:rPr>
        <w:t xml:space="preserve"> </w:t>
      </w:r>
      <w:r w:rsidRPr="00277EC1">
        <w:rPr>
          <w:rFonts w:ascii="Times New Roman" w:hAnsi="Times New Roman" w:cs="Times New Roman"/>
        </w:rPr>
        <w:t>[2009] ECR I-0000</w:t>
      </w:r>
    </w:p>
  </w:footnote>
  <w:footnote w:id="88">
    <w:p w:rsidR="007E389D" w:rsidRPr="00277EC1" w:rsidRDefault="007E389D" w:rsidP="00781503">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Sad </w:t>
      </w:r>
      <w:proofErr w:type="spellStart"/>
      <w:r w:rsidRPr="00277EC1">
        <w:rPr>
          <w:rFonts w:ascii="Times New Roman" w:hAnsi="Times New Roman" w:cs="Times New Roman"/>
        </w:rPr>
        <w:t>Najwyzszy</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Rzeczypospolitej</w:t>
      </w:r>
      <w:proofErr w:type="spellEnd"/>
      <w:r w:rsidRPr="00277EC1">
        <w:rPr>
          <w:rFonts w:ascii="Times New Roman" w:hAnsi="Times New Roman" w:cs="Times New Roman"/>
        </w:rPr>
        <w:t xml:space="preserve"> </w:t>
      </w:r>
      <w:proofErr w:type="spellStart"/>
      <w:r w:rsidRPr="00277EC1">
        <w:rPr>
          <w:rFonts w:ascii="Times New Roman" w:hAnsi="Times New Roman" w:cs="Times New Roman"/>
        </w:rPr>
        <w:t>Polskiej</w:t>
      </w:r>
      <w:proofErr w:type="spellEnd"/>
      <w:r w:rsidRPr="00277EC1">
        <w:rPr>
          <w:rFonts w:ascii="Times New Roman" w:hAnsi="Times New Roman" w:cs="Times New Roman"/>
        </w:rPr>
        <w:t xml:space="preserve">, 21 March 2007, I CSK 434/06 (dismissal of appeal due to absence of the appellant at hearing); English High Court of Justice, </w:t>
      </w:r>
      <w:proofErr w:type="spellStart"/>
      <w:r w:rsidRPr="00277EC1">
        <w:rPr>
          <w:rFonts w:ascii="Times New Roman" w:hAnsi="Times New Roman" w:cs="Times New Roman"/>
          <w:i/>
        </w:rPr>
        <w:t>Banco</w:t>
      </w:r>
      <w:proofErr w:type="spellEnd"/>
      <w:r w:rsidRPr="00277EC1">
        <w:rPr>
          <w:rFonts w:ascii="Times New Roman" w:hAnsi="Times New Roman" w:cs="Times New Roman"/>
          <w:i/>
        </w:rPr>
        <w:t xml:space="preserve"> </w:t>
      </w:r>
      <w:proofErr w:type="spellStart"/>
      <w:r w:rsidRPr="00277EC1">
        <w:rPr>
          <w:rFonts w:ascii="Times New Roman" w:hAnsi="Times New Roman" w:cs="Times New Roman"/>
          <w:i/>
        </w:rPr>
        <w:t>Nacional</w:t>
      </w:r>
      <w:proofErr w:type="spellEnd"/>
      <w:r w:rsidRPr="00277EC1">
        <w:rPr>
          <w:rFonts w:ascii="Times New Roman" w:hAnsi="Times New Roman" w:cs="Times New Roman"/>
          <w:i/>
        </w:rPr>
        <w:t xml:space="preserve"> de </w:t>
      </w:r>
      <w:proofErr w:type="spellStart"/>
      <w:r w:rsidRPr="00277EC1">
        <w:rPr>
          <w:rFonts w:ascii="Times New Roman" w:hAnsi="Times New Roman" w:cs="Times New Roman"/>
          <w:i/>
        </w:rPr>
        <w:t>Comercio</w:t>
      </w:r>
      <w:proofErr w:type="spellEnd"/>
      <w:r w:rsidRPr="00277EC1">
        <w:rPr>
          <w:rFonts w:ascii="Times New Roman" w:hAnsi="Times New Roman" w:cs="Times New Roman"/>
        </w:rPr>
        <w:t xml:space="preserve">, 11 October 2007 EWHC 2322; German </w:t>
      </w:r>
      <w:proofErr w:type="spellStart"/>
      <w:r w:rsidRPr="00277EC1">
        <w:rPr>
          <w:rFonts w:ascii="Times New Roman" w:hAnsi="Times New Roman" w:cs="Times New Roman"/>
        </w:rPr>
        <w:t>Bundesgerichtshof</w:t>
      </w:r>
      <w:proofErr w:type="spellEnd"/>
      <w:r w:rsidRPr="00277EC1">
        <w:rPr>
          <w:rFonts w:ascii="Times New Roman" w:hAnsi="Times New Roman" w:cs="Times New Roman"/>
        </w:rPr>
        <w:t xml:space="preserve"> 17 June 2009, XII ZB 82/09 (Grant of retrospective child support under conditions not permissible in Germany, no review as into the substance); French </w:t>
      </w:r>
      <w:proofErr w:type="spellStart"/>
      <w:r w:rsidRPr="00277EC1">
        <w:rPr>
          <w:rFonts w:ascii="Times New Roman" w:hAnsi="Times New Roman" w:cs="Times New Roman"/>
        </w:rPr>
        <w:t>Cour</w:t>
      </w:r>
      <w:proofErr w:type="spellEnd"/>
      <w:r w:rsidRPr="00277EC1">
        <w:rPr>
          <w:rFonts w:ascii="Times New Roman" w:hAnsi="Times New Roman" w:cs="Times New Roman"/>
        </w:rPr>
        <w:t xml:space="preserve"> de Cassation 14 October 2009, 08-14489 (service of original judgment upon legal representation in the Member State of origin, instead of upon the defendant).</w:t>
      </w:r>
    </w:p>
  </w:footnote>
  <w:footnote w:id="89">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Art. 6 (1) TFEU attributes to the Charter of Fundamental Rights the same legal value as the Treaties.</w:t>
      </w:r>
    </w:p>
  </w:footnote>
  <w:footnote w:id="90">
    <w:p w:rsidR="007E389D" w:rsidRPr="00277EC1" w:rsidRDefault="007E389D" w:rsidP="00E942F2">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Green Paper on the Review of Council Regulation (EC) No 44/2001 on Jurisdiction and the Recognition and Enforcement of Judgments in Civil and Commercial Matters, COM (2009) 175 final.</w:t>
      </w:r>
    </w:p>
  </w:footnote>
  <w:footnote w:id="9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r w:rsidRPr="00277EC1">
        <w:rPr>
          <w:rFonts w:ascii="Times New Roman" w:hAnsi="Times New Roman" w:cs="Times New Roman"/>
          <w:i/>
        </w:rPr>
        <w:t>Heidelberg Report</w:t>
      </w:r>
      <w:r w:rsidRPr="00277EC1">
        <w:rPr>
          <w:rFonts w:ascii="Times New Roman" w:hAnsi="Times New Roman" w:cs="Times New Roman"/>
        </w:rPr>
        <w:t>, 130-131.</w:t>
      </w:r>
    </w:p>
  </w:footnote>
  <w:footnote w:id="92">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spellStart"/>
      <w:r w:rsidRPr="00277EC1">
        <w:rPr>
          <w:rFonts w:ascii="Times New Roman" w:hAnsi="Times New Roman" w:cs="Times New Roman"/>
        </w:rPr>
        <w:t>Crifò</w:t>
      </w:r>
      <w:proofErr w:type="spellEnd"/>
      <w:r w:rsidRPr="00277EC1">
        <w:rPr>
          <w:rFonts w:ascii="Times New Roman" w:hAnsi="Times New Roman" w:cs="Times New Roman"/>
        </w:rPr>
        <w:t xml:space="preserve"> </w:t>
      </w:r>
      <w:r w:rsidRPr="00277EC1">
        <w:rPr>
          <w:rFonts w:ascii="Times New Roman" w:hAnsi="Times New Roman" w:cs="Times New Roman"/>
          <w:i/>
        </w:rPr>
        <w:t xml:space="preserve">supra </w:t>
      </w:r>
      <w:r w:rsidRPr="00277EC1">
        <w:rPr>
          <w:rFonts w:ascii="Times New Roman" w:hAnsi="Times New Roman" w:cs="Times New Roman"/>
        </w:rPr>
        <w:t xml:space="preserve">note </w:t>
      </w:r>
      <w:fldSimple w:instr=" NOTEREF _Ref256151605 \h  \* MERGEFORMAT ">
        <w:r w:rsidRPr="00277EC1">
          <w:rPr>
            <w:rFonts w:ascii="Times New Roman" w:hAnsi="Times New Roman" w:cs="Times New Roman"/>
          </w:rPr>
          <w:t>64</w:t>
        </w:r>
      </w:fldSimple>
      <w:r w:rsidRPr="00277EC1">
        <w:rPr>
          <w:rFonts w:ascii="Times New Roman" w:hAnsi="Times New Roman" w:cs="Times New Roman"/>
        </w:rPr>
        <w:t>, 61-102.</w:t>
      </w:r>
    </w:p>
  </w:footnote>
  <w:footnote w:id="93">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Art. </w:t>
      </w:r>
      <w:proofErr w:type="gramStart"/>
      <w:r w:rsidRPr="00277EC1">
        <w:rPr>
          <w:rFonts w:ascii="Times New Roman" w:hAnsi="Times New Roman" w:cs="Times New Roman"/>
        </w:rPr>
        <w:t>12-19 Regulation (EC) No 805/2004 creating a European Enforcement Order for Uncontested Claims.</w:t>
      </w:r>
      <w:proofErr w:type="gramEnd"/>
    </w:p>
  </w:footnote>
  <w:footnote w:id="94">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Art. </w:t>
      </w:r>
      <w:proofErr w:type="gramStart"/>
      <w:r w:rsidRPr="00277EC1">
        <w:rPr>
          <w:rFonts w:ascii="Times New Roman" w:hAnsi="Times New Roman" w:cs="Times New Roman"/>
        </w:rPr>
        <w:t>21 European Enforcement Order.</w:t>
      </w:r>
      <w:proofErr w:type="gramEnd"/>
    </w:p>
  </w:footnote>
  <w:footnote w:id="95">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Council Decision 2009/941 on the conclusion by the European Community of the Hague Protocol of 23 November 2007 on the Law Applicable to Maintenance Obligations</w:t>
      </w:r>
    </w:p>
  </w:footnote>
  <w:footnote w:id="96">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The declaration is accessible at the website of </w:t>
      </w:r>
      <w:proofErr w:type="gramStart"/>
      <w:r w:rsidRPr="00277EC1">
        <w:rPr>
          <w:rFonts w:ascii="Times New Roman" w:hAnsi="Times New Roman" w:cs="Times New Roman"/>
        </w:rPr>
        <w:t>the</w:t>
      </w:r>
      <w:proofErr w:type="gramEnd"/>
      <w:r w:rsidRPr="00277EC1">
        <w:rPr>
          <w:rFonts w:ascii="Times New Roman" w:hAnsi="Times New Roman" w:cs="Times New Roman"/>
        </w:rPr>
        <w:t xml:space="preserve"> Hague Conference on Private International Law, </w:t>
      </w:r>
      <w:hyperlink r:id="rId2" w:history="1">
        <w:r w:rsidRPr="00277EC1">
          <w:rPr>
            <w:rStyle w:val="Hyperlink"/>
            <w:rFonts w:ascii="Times New Roman" w:hAnsi="Times New Roman" w:cs="Times New Roman"/>
          </w:rPr>
          <w:t>http://www.hcch.net/index_en.php?act=status.comment&amp;csid=1065&amp;disp=resdn</w:t>
        </w:r>
      </w:hyperlink>
      <w:r w:rsidRPr="00277EC1">
        <w:rPr>
          <w:rFonts w:ascii="Times New Roman" w:hAnsi="Times New Roman" w:cs="Times New Roman"/>
        </w:rPr>
        <w:t>, as of 20 May 2010.</w:t>
      </w:r>
    </w:p>
  </w:footnote>
  <w:footnote w:id="97">
    <w:p w:rsidR="007E389D" w:rsidRPr="00277EC1" w:rsidRDefault="007E389D">
      <w:pPr>
        <w:pStyle w:val="FootnoteText"/>
        <w:rPr>
          <w:rFonts w:ascii="Times New Roman" w:hAnsi="Times New Roman" w:cs="Times New Roman"/>
          <w:i/>
          <w:lang w:val="fr-FR"/>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Case 49/84 </w:t>
      </w:r>
      <w:proofErr w:type="spellStart"/>
      <w:r w:rsidRPr="00277EC1">
        <w:rPr>
          <w:rFonts w:ascii="Times New Roman" w:hAnsi="Times New Roman" w:cs="Times New Roman"/>
          <w:i/>
          <w:lang w:val="fr-FR"/>
        </w:rPr>
        <w:t>Debaecker</w:t>
      </w:r>
      <w:proofErr w:type="spellEnd"/>
      <w:r w:rsidRPr="00277EC1">
        <w:rPr>
          <w:rFonts w:ascii="Times New Roman" w:hAnsi="Times New Roman" w:cs="Times New Roman"/>
          <w:i/>
          <w:lang w:val="fr-FR"/>
        </w:rPr>
        <w:t xml:space="preserve"> v </w:t>
      </w:r>
      <w:proofErr w:type="spellStart"/>
      <w:r w:rsidRPr="00277EC1">
        <w:rPr>
          <w:rFonts w:ascii="Times New Roman" w:hAnsi="Times New Roman" w:cs="Times New Roman"/>
          <w:i/>
          <w:lang w:val="fr-FR"/>
        </w:rPr>
        <w:t>Plouvier</w:t>
      </w:r>
      <w:proofErr w:type="spellEnd"/>
      <w:r w:rsidRPr="00277EC1">
        <w:rPr>
          <w:rFonts w:ascii="Times New Roman" w:hAnsi="Times New Roman" w:cs="Times New Roman"/>
          <w:lang w:val="fr-FR"/>
        </w:rPr>
        <w:t xml:space="preserve"> [1985] ECR 1779</w:t>
      </w:r>
    </w:p>
  </w:footnote>
  <w:footnote w:id="98">
    <w:p w:rsidR="007E389D" w:rsidRPr="00277EC1" w:rsidRDefault="007E389D">
      <w:pPr>
        <w:pStyle w:val="FootnoteText"/>
        <w:rPr>
          <w:rFonts w:ascii="Times New Roman" w:hAnsi="Times New Roman" w:cs="Times New Roman"/>
          <w:lang w:val="fr-FR"/>
        </w:rPr>
      </w:pPr>
      <w:r w:rsidRPr="00277EC1">
        <w:rPr>
          <w:rStyle w:val="FootnoteReference"/>
          <w:rFonts w:ascii="Times New Roman" w:hAnsi="Times New Roman" w:cs="Times New Roman"/>
        </w:rPr>
        <w:footnoteRef/>
      </w:r>
      <w:r w:rsidRPr="00277EC1">
        <w:rPr>
          <w:rFonts w:ascii="Times New Roman" w:hAnsi="Times New Roman" w:cs="Times New Roman"/>
          <w:lang w:val="fr-FR"/>
        </w:rPr>
        <w:t xml:space="preserve"> A. </w:t>
      </w:r>
      <w:proofErr w:type="spellStart"/>
      <w:r w:rsidRPr="00277EC1">
        <w:rPr>
          <w:rFonts w:ascii="Times New Roman" w:hAnsi="Times New Roman" w:cs="Times New Roman"/>
          <w:lang w:val="fr-FR"/>
        </w:rPr>
        <w:t>Borrás</w:t>
      </w:r>
      <w:proofErr w:type="spellEnd"/>
      <w:r w:rsidRPr="00277EC1">
        <w:rPr>
          <w:rFonts w:ascii="Times New Roman" w:hAnsi="Times New Roman" w:cs="Times New Roman"/>
          <w:lang w:val="fr-FR"/>
        </w:rPr>
        <w:t xml:space="preserve">, Le droit international privé communautaire : réalités, problèmes et perspectives d’avenir, </w:t>
      </w:r>
      <w:r w:rsidRPr="00277EC1">
        <w:rPr>
          <w:rFonts w:ascii="Times New Roman" w:hAnsi="Times New Roman" w:cs="Times New Roman"/>
          <w:i/>
          <w:lang w:val="fr-FR"/>
        </w:rPr>
        <w:t>Recueil des Cours</w:t>
      </w:r>
      <w:r w:rsidRPr="00277EC1">
        <w:rPr>
          <w:rFonts w:ascii="Times New Roman" w:hAnsi="Times New Roman" w:cs="Times New Roman"/>
          <w:lang w:val="fr-FR"/>
        </w:rPr>
        <w:t>, vol. 317 (2005), 323-526 (453).</w:t>
      </w:r>
    </w:p>
  </w:footnote>
  <w:footnote w:id="99">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P. Schlosser, The Abolition of Exequatur Proceedings – Including Public Policy Review, in: </w:t>
      </w:r>
      <w:proofErr w:type="spellStart"/>
      <w:r w:rsidRPr="00277EC1">
        <w:rPr>
          <w:rFonts w:ascii="Times New Roman" w:hAnsi="Times New Roman" w:cs="Times New Roman"/>
          <w:i/>
        </w:rPr>
        <w:t>IPRax</w:t>
      </w:r>
      <w:proofErr w:type="spellEnd"/>
      <w:r w:rsidRPr="00277EC1">
        <w:rPr>
          <w:rFonts w:ascii="Times New Roman" w:hAnsi="Times New Roman" w:cs="Times New Roman"/>
        </w:rPr>
        <w:t>, vol. (2) (2010), 101-104; P. Beaumont and M. Johnston, Abolition of Exequatur in Brussels I: Is a Public Policy Defence Necessary for the Protection of Human Rights</w:t>
      </w:r>
      <w:proofErr w:type="gramStart"/>
      <w:r w:rsidRPr="00277EC1">
        <w:rPr>
          <w:rFonts w:ascii="Times New Roman" w:hAnsi="Times New Roman" w:cs="Times New Roman"/>
        </w:rPr>
        <w:t>?,</w:t>
      </w:r>
      <w:proofErr w:type="gramEnd"/>
      <w:r w:rsidRPr="00277EC1">
        <w:rPr>
          <w:rFonts w:ascii="Times New Roman" w:hAnsi="Times New Roman" w:cs="Times New Roman"/>
        </w:rPr>
        <w:t xml:space="preserve"> in: </w:t>
      </w:r>
      <w:proofErr w:type="spellStart"/>
      <w:r w:rsidRPr="00277EC1">
        <w:rPr>
          <w:rFonts w:ascii="Times New Roman" w:hAnsi="Times New Roman" w:cs="Times New Roman"/>
          <w:i/>
        </w:rPr>
        <w:t>IPRax</w:t>
      </w:r>
      <w:proofErr w:type="spellEnd"/>
      <w:r w:rsidRPr="00277EC1">
        <w:rPr>
          <w:rFonts w:ascii="Times New Roman" w:hAnsi="Times New Roman" w:cs="Times New Roman"/>
          <w:i/>
        </w:rPr>
        <w:t xml:space="preserve"> </w:t>
      </w:r>
      <w:r w:rsidRPr="00277EC1">
        <w:rPr>
          <w:rFonts w:ascii="Times New Roman" w:hAnsi="Times New Roman" w:cs="Times New Roman"/>
        </w:rPr>
        <w:t>(2) (2010), 105-110.</w:t>
      </w:r>
    </w:p>
  </w:footnote>
  <w:footnote w:id="100">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Case 166/80 </w:t>
      </w:r>
      <w:proofErr w:type="spellStart"/>
      <w:proofErr w:type="gramStart"/>
      <w:r w:rsidRPr="00277EC1">
        <w:rPr>
          <w:rFonts w:ascii="Times New Roman" w:hAnsi="Times New Roman" w:cs="Times New Roman"/>
          <w:i/>
        </w:rPr>
        <w:t>Klomps</w:t>
      </w:r>
      <w:proofErr w:type="spellEnd"/>
      <w:r w:rsidRPr="00277EC1">
        <w:rPr>
          <w:rFonts w:ascii="Times New Roman" w:hAnsi="Times New Roman" w:cs="Times New Roman"/>
          <w:i/>
        </w:rPr>
        <w:t xml:space="preserve"> </w:t>
      </w:r>
      <w:r w:rsidRPr="00277EC1">
        <w:rPr>
          <w:rFonts w:ascii="Times New Roman" w:hAnsi="Times New Roman" w:cs="Times New Roman"/>
        </w:rPr>
        <w:t>,</w:t>
      </w:r>
      <w:proofErr w:type="gramEnd"/>
      <w:r w:rsidRPr="00277EC1">
        <w:rPr>
          <w:rFonts w:ascii="Times New Roman" w:hAnsi="Times New Roman" w:cs="Times New Roman"/>
        </w:rPr>
        <w:t xml:space="preserve"> par. 15. Note however that this statement was made in the context of art. </w:t>
      </w:r>
      <w:proofErr w:type="gramStart"/>
      <w:r w:rsidRPr="00277EC1">
        <w:rPr>
          <w:rFonts w:ascii="Times New Roman" w:hAnsi="Times New Roman" w:cs="Times New Roman"/>
        </w:rPr>
        <w:t>27 (2) Brussels Convention (art. 34 (2) Brussels I), which would be deleted if the exequatur would be abolished.</w:t>
      </w:r>
      <w:proofErr w:type="gramEnd"/>
    </w:p>
  </w:footnote>
  <w:footnote w:id="101">
    <w:p w:rsidR="007E389D" w:rsidRPr="00277EC1" w:rsidRDefault="007E389D">
      <w:pPr>
        <w:pStyle w:val="FootnoteText"/>
        <w:rPr>
          <w:rFonts w:ascii="Times New Roman" w:hAnsi="Times New Roman" w:cs="Times New Roman"/>
        </w:rPr>
      </w:pPr>
      <w:r w:rsidRPr="00277EC1">
        <w:rPr>
          <w:rStyle w:val="FootnoteReference"/>
          <w:rFonts w:ascii="Times New Roman" w:hAnsi="Times New Roman" w:cs="Times New Roman"/>
        </w:rPr>
        <w:footnoteRef/>
      </w:r>
      <w:r w:rsidRPr="00277EC1">
        <w:rPr>
          <w:rFonts w:ascii="Times New Roman" w:hAnsi="Times New Roman" w:cs="Times New Roman"/>
        </w:rPr>
        <w:t xml:space="preserve"> </w:t>
      </w:r>
      <w:proofErr w:type="gramStart"/>
      <w:r w:rsidRPr="00277EC1">
        <w:rPr>
          <w:rFonts w:ascii="Times New Roman" w:hAnsi="Times New Roman" w:cs="Times New Roman"/>
        </w:rPr>
        <w:t xml:space="preserve">Case C-36/02 </w:t>
      </w:r>
      <w:r w:rsidRPr="00277EC1">
        <w:rPr>
          <w:rFonts w:ascii="Times New Roman" w:hAnsi="Times New Roman" w:cs="Times New Roman"/>
          <w:i/>
        </w:rPr>
        <w:t xml:space="preserve">Omega </w:t>
      </w:r>
      <w:proofErr w:type="spellStart"/>
      <w:r w:rsidRPr="00277EC1">
        <w:rPr>
          <w:rFonts w:ascii="Times New Roman" w:hAnsi="Times New Roman" w:cs="Times New Roman"/>
          <w:i/>
        </w:rPr>
        <w:t>Spielhallen</w:t>
      </w:r>
      <w:proofErr w:type="spellEnd"/>
      <w:r w:rsidRPr="00277EC1">
        <w:rPr>
          <w:rFonts w:ascii="Times New Roman" w:hAnsi="Times New Roman" w:cs="Times New Roman"/>
          <w:i/>
        </w:rPr>
        <w:t xml:space="preserve"> </w:t>
      </w:r>
      <w:r w:rsidRPr="00277EC1">
        <w:rPr>
          <w:rFonts w:ascii="Times New Roman" w:hAnsi="Times New Roman" w:cs="Times New Roman"/>
        </w:rPr>
        <w:t>[2004] ECR I-9609.</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6BB8"/>
    <w:rsid w:val="0001290B"/>
    <w:rsid w:val="00012A6C"/>
    <w:rsid w:val="00014E16"/>
    <w:rsid w:val="00015E2F"/>
    <w:rsid w:val="00023FC1"/>
    <w:rsid w:val="00032769"/>
    <w:rsid w:val="00032876"/>
    <w:rsid w:val="00034C94"/>
    <w:rsid w:val="00040672"/>
    <w:rsid w:val="00040B56"/>
    <w:rsid w:val="00042053"/>
    <w:rsid w:val="00047A07"/>
    <w:rsid w:val="00047CF6"/>
    <w:rsid w:val="00050E1D"/>
    <w:rsid w:val="00051820"/>
    <w:rsid w:val="0006058E"/>
    <w:rsid w:val="00061DC7"/>
    <w:rsid w:val="00062E0E"/>
    <w:rsid w:val="00065C93"/>
    <w:rsid w:val="00070881"/>
    <w:rsid w:val="000749AE"/>
    <w:rsid w:val="000813A1"/>
    <w:rsid w:val="00083879"/>
    <w:rsid w:val="00091AF7"/>
    <w:rsid w:val="00091ED3"/>
    <w:rsid w:val="00093F38"/>
    <w:rsid w:val="00094DA5"/>
    <w:rsid w:val="000A391F"/>
    <w:rsid w:val="000A557A"/>
    <w:rsid w:val="000A5D03"/>
    <w:rsid w:val="000A67C7"/>
    <w:rsid w:val="000B40D9"/>
    <w:rsid w:val="000B5351"/>
    <w:rsid w:val="000C0733"/>
    <w:rsid w:val="000D1B1D"/>
    <w:rsid w:val="000D74C7"/>
    <w:rsid w:val="000F0325"/>
    <w:rsid w:val="000F1E1A"/>
    <w:rsid w:val="000F5995"/>
    <w:rsid w:val="000F7402"/>
    <w:rsid w:val="00102F7E"/>
    <w:rsid w:val="0010691E"/>
    <w:rsid w:val="00107A68"/>
    <w:rsid w:val="00111226"/>
    <w:rsid w:val="001120D4"/>
    <w:rsid w:val="00112FAC"/>
    <w:rsid w:val="00121774"/>
    <w:rsid w:val="00125C1C"/>
    <w:rsid w:val="0013061B"/>
    <w:rsid w:val="00135EC2"/>
    <w:rsid w:val="0014389C"/>
    <w:rsid w:val="00146D12"/>
    <w:rsid w:val="00150654"/>
    <w:rsid w:val="00151023"/>
    <w:rsid w:val="001529E6"/>
    <w:rsid w:val="001544E5"/>
    <w:rsid w:val="00157154"/>
    <w:rsid w:val="00166D1B"/>
    <w:rsid w:val="00167C50"/>
    <w:rsid w:val="0017210D"/>
    <w:rsid w:val="0017505F"/>
    <w:rsid w:val="00182010"/>
    <w:rsid w:val="0019544C"/>
    <w:rsid w:val="00197B50"/>
    <w:rsid w:val="001A1B52"/>
    <w:rsid w:val="001A3E9F"/>
    <w:rsid w:val="001B3A00"/>
    <w:rsid w:val="001B5861"/>
    <w:rsid w:val="001B6740"/>
    <w:rsid w:val="001C1E9A"/>
    <w:rsid w:val="001D32E0"/>
    <w:rsid w:val="001D6AEA"/>
    <w:rsid w:val="001D7513"/>
    <w:rsid w:val="001E4773"/>
    <w:rsid w:val="001E7BB6"/>
    <w:rsid w:val="001F01DA"/>
    <w:rsid w:val="001F2FEB"/>
    <w:rsid w:val="001F35E8"/>
    <w:rsid w:val="00200333"/>
    <w:rsid w:val="00202EE6"/>
    <w:rsid w:val="00210E37"/>
    <w:rsid w:val="00225FC6"/>
    <w:rsid w:val="0023011D"/>
    <w:rsid w:val="00232634"/>
    <w:rsid w:val="0023302D"/>
    <w:rsid w:val="00234EDA"/>
    <w:rsid w:val="0024276C"/>
    <w:rsid w:val="00247EC5"/>
    <w:rsid w:val="00252C7A"/>
    <w:rsid w:val="002543DA"/>
    <w:rsid w:val="0026050A"/>
    <w:rsid w:val="00262967"/>
    <w:rsid w:val="002650A3"/>
    <w:rsid w:val="00265515"/>
    <w:rsid w:val="0026604E"/>
    <w:rsid w:val="002678F6"/>
    <w:rsid w:val="00274D70"/>
    <w:rsid w:val="00277EC1"/>
    <w:rsid w:val="00282670"/>
    <w:rsid w:val="00283AC8"/>
    <w:rsid w:val="00290C70"/>
    <w:rsid w:val="0029265D"/>
    <w:rsid w:val="002B5599"/>
    <w:rsid w:val="002B56B6"/>
    <w:rsid w:val="002C202B"/>
    <w:rsid w:val="002E21E8"/>
    <w:rsid w:val="002E3DFF"/>
    <w:rsid w:val="002E5473"/>
    <w:rsid w:val="002E5A70"/>
    <w:rsid w:val="002F127F"/>
    <w:rsid w:val="002F4206"/>
    <w:rsid w:val="002F67DD"/>
    <w:rsid w:val="002F7BEC"/>
    <w:rsid w:val="003014CE"/>
    <w:rsid w:val="00305A41"/>
    <w:rsid w:val="0031708E"/>
    <w:rsid w:val="0032005F"/>
    <w:rsid w:val="0032149E"/>
    <w:rsid w:val="00324503"/>
    <w:rsid w:val="00324C62"/>
    <w:rsid w:val="00325A69"/>
    <w:rsid w:val="003314AC"/>
    <w:rsid w:val="003332D0"/>
    <w:rsid w:val="00334DE7"/>
    <w:rsid w:val="003420B1"/>
    <w:rsid w:val="00345EB3"/>
    <w:rsid w:val="003539A8"/>
    <w:rsid w:val="00353CDD"/>
    <w:rsid w:val="00360BE0"/>
    <w:rsid w:val="00365AEC"/>
    <w:rsid w:val="00365F7B"/>
    <w:rsid w:val="003819C0"/>
    <w:rsid w:val="0038298F"/>
    <w:rsid w:val="00386AD3"/>
    <w:rsid w:val="0039488D"/>
    <w:rsid w:val="0039702B"/>
    <w:rsid w:val="003A2CA9"/>
    <w:rsid w:val="003B231D"/>
    <w:rsid w:val="003B6B58"/>
    <w:rsid w:val="003D059D"/>
    <w:rsid w:val="003D0726"/>
    <w:rsid w:val="003D52CF"/>
    <w:rsid w:val="003D644C"/>
    <w:rsid w:val="003D6F16"/>
    <w:rsid w:val="003D7CC5"/>
    <w:rsid w:val="003E4BF9"/>
    <w:rsid w:val="003E4C11"/>
    <w:rsid w:val="003E4D6C"/>
    <w:rsid w:val="003E7520"/>
    <w:rsid w:val="003F24B8"/>
    <w:rsid w:val="00402CAB"/>
    <w:rsid w:val="00414762"/>
    <w:rsid w:val="00424FFD"/>
    <w:rsid w:val="00426172"/>
    <w:rsid w:val="004316CD"/>
    <w:rsid w:val="004336CD"/>
    <w:rsid w:val="0043611E"/>
    <w:rsid w:val="00441539"/>
    <w:rsid w:val="00444CBA"/>
    <w:rsid w:val="0044744F"/>
    <w:rsid w:val="00450978"/>
    <w:rsid w:val="00451AF7"/>
    <w:rsid w:val="00455604"/>
    <w:rsid w:val="0045571C"/>
    <w:rsid w:val="00460E61"/>
    <w:rsid w:val="00463112"/>
    <w:rsid w:val="00467119"/>
    <w:rsid w:val="00471258"/>
    <w:rsid w:val="00476070"/>
    <w:rsid w:val="00477A3B"/>
    <w:rsid w:val="00486E85"/>
    <w:rsid w:val="004A48F2"/>
    <w:rsid w:val="004A6B61"/>
    <w:rsid w:val="004B3C62"/>
    <w:rsid w:val="004B650D"/>
    <w:rsid w:val="004B7BE3"/>
    <w:rsid w:val="004C1029"/>
    <w:rsid w:val="004C438E"/>
    <w:rsid w:val="004C4F48"/>
    <w:rsid w:val="004D31B1"/>
    <w:rsid w:val="004D4EBE"/>
    <w:rsid w:val="004D5F9C"/>
    <w:rsid w:val="004F0762"/>
    <w:rsid w:val="004F10D8"/>
    <w:rsid w:val="004F1552"/>
    <w:rsid w:val="004F67F3"/>
    <w:rsid w:val="00502C8A"/>
    <w:rsid w:val="005070EF"/>
    <w:rsid w:val="005127BA"/>
    <w:rsid w:val="00512DD5"/>
    <w:rsid w:val="005152CC"/>
    <w:rsid w:val="005155B8"/>
    <w:rsid w:val="00520264"/>
    <w:rsid w:val="00524FF2"/>
    <w:rsid w:val="00526482"/>
    <w:rsid w:val="00532C70"/>
    <w:rsid w:val="00534AE2"/>
    <w:rsid w:val="0054027D"/>
    <w:rsid w:val="0054099A"/>
    <w:rsid w:val="00542066"/>
    <w:rsid w:val="00545603"/>
    <w:rsid w:val="00546E00"/>
    <w:rsid w:val="00550243"/>
    <w:rsid w:val="00557E2E"/>
    <w:rsid w:val="005604E2"/>
    <w:rsid w:val="0056111D"/>
    <w:rsid w:val="00564849"/>
    <w:rsid w:val="00567A16"/>
    <w:rsid w:val="00574AC6"/>
    <w:rsid w:val="00575E18"/>
    <w:rsid w:val="00580E00"/>
    <w:rsid w:val="005824FD"/>
    <w:rsid w:val="005848B2"/>
    <w:rsid w:val="00584EFD"/>
    <w:rsid w:val="00587A16"/>
    <w:rsid w:val="0059679D"/>
    <w:rsid w:val="0059726E"/>
    <w:rsid w:val="005A1231"/>
    <w:rsid w:val="005B46CF"/>
    <w:rsid w:val="005B6219"/>
    <w:rsid w:val="005C1552"/>
    <w:rsid w:val="005D3AF7"/>
    <w:rsid w:val="005F060E"/>
    <w:rsid w:val="005F216A"/>
    <w:rsid w:val="005F5A1A"/>
    <w:rsid w:val="005F6A74"/>
    <w:rsid w:val="0060182A"/>
    <w:rsid w:val="00602CF3"/>
    <w:rsid w:val="00603A9A"/>
    <w:rsid w:val="00603AB0"/>
    <w:rsid w:val="006067EB"/>
    <w:rsid w:val="006106CA"/>
    <w:rsid w:val="00611BB3"/>
    <w:rsid w:val="0061491E"/>
    <w:rsid w:val="00616681"/>
    <w:rsid w:val="00620298"/>
    <w:rsid w:val="00620F60"/>
    <w:rsid w:val="00624B5A"/>
    <w:rsid w:val="0062776F"/>
    <w:rsid w:val="0063510C"/>
    <w:rsid w:val="00643D00"/>
    <w:rsid w:val="00647ECC"/>
    <w:rsid w:val="0067048B"/>
    <w:rsid w:val="00671093"/>
    <w:rsid w:val="00672209"/>
    <w:rsid w:val="00682429"/>
    <w:rsid w:val="00686368"/>
    <w:rsid w:val="00691435"/>
    <w:rsid w:val="006954CA"/>
    <w:rsid w:val="00696BB8"/>
    <w:rsid w:val="006A0ABA"/>
    <w:rsid w:val="006A1DC6"/>
    <w:rsid w:val="006A5817"/>
    <w:rsid w:val="006A7DCC"/>
    <w:rsid w:val="006A7F1E"/>
    <w:rsid w:val="006B15FC"/>
    <w:rsid w:val="006B56BB"/>
    <w:rsid w:val="006C22D4"/>
    <w:rsid w:val="006C499B"/>
    <w:rsid w:val="006C69F4"/>
    <w:rsid w:val="006D7826"/>
    <w:rsid w:val="006F129F"/>
    <w:rsid w:val="006F383B"/>
    <w:rsid w:val="00705423"/>
    <w:rsid w:val="007060B8"/>
    <w:rsid w:val="0071134E"/>
    <w:rsid w:val="0071343B"/>
    <w:rsid w:val="00715C43"/>
    <w:rsid w:val="007412FF"/>
    <w:rsid w:val="00751D2E"/>
    <w:rsid w:val="00753DCD"/>
    <w:rsid w:val="00755127"/>
    <w:rsid w:val="00755F29"/>
    <w:rsid w:val="007624D9"/>
    <w:rsid w:val="00767DCF"/>
    <w:rsid w:val="007748DA"/>
    <w:rsid w:val="00774DCE"/>
    <w:rsid w:val="007756FB"/>
    <w:rsid w:val="00776521"/>
    <w:rsid w:val="00777B54"/>
    <w:rsid w:val="00781503"/>
    <w:rsid w:val="00781E2E"/>
    <w:rsid w:val="007864CC"/>
    <w:rsid w:val="007979B4"/>
    <w:rsid w:val="007A4153"/>
    <w:rsid w:val="007A6166"/>
    <w:rsid w:val="007B0372"/>
    <w:rsid w:val="007B3DA1"/>
    <w:rsid w:val="007C52DF"/>
    <w:rsid w:val="007E0D00"/>
    <w:rsid w:val="007E23FF"/>
    <w:rsid w:val="007E389D"/>
    <w:rsid w:val="007F3EC1"/>
    <w:rsid w:val="007F6F6D"/>
    <w:rsid w:val="00802050"/>
    <w:rsid w:val="00802ACC"/>
    <w:rsid w:val="00804193"/>
    <w:rsid w:val="008102F0"/>
    <w:rsid w:val="00831702"/>
    <w:rsid w:val="0083326C"/>
    <w:rsid w:val="008344F7"/>
    <w:rsid w:val="0083654E"/>
    <w:rsid w:val="00840BFF"/>
    <w:rsid w:val="00844476"/>
    <w:rsid w:val="008474FB"/>
    <w:rsid w:val="008475D0"/>
    <w:rsid w:val="00860541"/>
    <w:rsid w:val="00875D3E"/>
    <w:rsid w:val="00875F68"/>
    <w:rsid w:val="00877665"/>
    <w:rsid w:val="008856A4"/>
    <w:rsid w:val="00887796"/>
    <w:rsid w:val="008975D3"/>
    <w:rsid w:val="008A2E3A"/>
    <w:rsid w:val="008A5F4A"/>
    <w:rsid w:val="008B4AB9"/>
    <w:rsid w:val="008B575A"/>
    <w:rsid w:val="008B6FCC"/>
    <w:rsid w:val="008C3936"/>
    <w:rsid w:val="008C42F9"/>
    <w:rsid w:val="008D020B"/>
    <w:rsid w:val="008D2D65"/>
    <w:rsid w:val="008D44B0"/>
    <w:rsid w:val="008D69DE"/>
    <w:rsid w:val="008E2D40"/>
    <w:rsid w:val="008F2EDC"/>
    <w:rsid w:val="008F46EC"/>
    <w:rsid w:val="008F4BF3"/>
    <w:rsid w:val="008F5FA7"/>
    <w:rsid w:val="009059BC"/>
    <w:rsid w:val="0090761F"/>
    <w:rsid w:val="0091543B"/>
    <w:rsid w:val="009214D5"/>
    <w:rsid w:val="00921E2F"/>
    <w:rsid w:val="00922BC2"/>
    <w:rsid w:val="00924A74"/>
    <w:rsid w:val="009348BB"/>
    <w:rsid w:val="009361B8"/>
    <w:rsid w:val="009413E9"/>
    <w:rsid w:val="0094310E"/>
    <w:rsid w:val="00943BFD"/>
    <w:rsid w:val="009446B7"/>
    <w:rsid w:val="009465F6"/>
    <w:rsid w:val="00952FB6"/>
    <w:rsid w:val="0096757A"/>
    <w:rsid w:val="00972260"/>
    <w:rsid w:val="00977AF7"/>
    <w:rsid w:val="0099723E"/>
    <w:rsid w:val="009A4B18"/>
    <w:rsid w:val="009B0E1D"/>
    <w:rsid w:val="009B454A"/>
    <w:rsid w:val="009B4FC4"/>
    <w:rsid w:val="009C479A"/>
    <w:rsid w:val="009C747A"/>
    <w:rsid w:val="009D2E90"/>
    <w:rsid w:val="009E2FBD"/>
    <w:rsid w:val="009E3353"/>
    <w:rsid w:val="009E3ECE"/>
    <w:rsid w:val="009E5221"/>
    <w:rsid w:val="00A000CE"/>
    <w:rsid w:val="00A043D1"/>
    <w:rsid w:val="00A05C72"/>
    <w:rsid w:val="00A0652B"/>
    <w:rsid w:val="00A15C1F"/>
    <w:rsid w:val="00A16E55"/>
    <w:rsid w:val="00A27ACC"/>
    <w:rsid w:val="00A37EC6"/>
    <w:rsid w:val="00A4001C"/>
    <w:rsid w:val="00A40082"/>
    <w:rsid w:val="00A447B6"/>
    <w:rsid w:val="00A464AE"/>
    <w:rsid w:val="00A51091"/>
    <w:rsid w:val="00A519CC"/>
    <w:rsid w:val="00A52A1B"/>
    <w:rsid w:val="00A53116"/>
    <w:rsid w:val="00A56026"/>
    <w:rsid w:val="00A62081"/>
    <w:rsid w:val="00A660AF"/>
    <w:rsid w:val="00A66FFE"/>
    <w:rsid w:val="00A701C1"/>
    <w:rsid w:val="00A8010C"/>
    <w:rsid w:val="00A80C5A"/>
    <w:rsid w:val="00A8265E"/>
    <w:rsid w:val="00A90BDA"/>
    <w:rsid w:val="00A94830"/>
    <w:rsid w:val="00A96213"/>
    <w:rsid w:val="00A96683"/>
    <w:rsid w:val="00A97D5D"/>
    <w:rsid w:val="00AA2E8D"/>
    <w:rsid w:val="00AC04C4"/>
    <w:rsid w:val="00AC0660"/>
    <w:rsid w:val="00AC2DB6"/>
    <w:rsid w:val="00AD0B0F"/>
    <w:rsid w:val="00AD1EB8"/>
    <w:rsid w:val="00AE0041"/>
    <w:rsid w:val="00AE2253"/>
    <w:rsid w:val="00AE6C67"/>
    <w:rsid w:val="00AE6F22"/>
    <w:rsid w:val="00AF057F"/>
    <w:rsid w:val="00AF424D"/>
    <w:rsid w:val="00AF64CF"/>
    <w:rsid w:val="00B15C54"/>
    <w:rsid w:val="00B16B5F"/>
    <w:rsid w:val="00B23D1E"/>
    <w:rsid w:val="00B30567"/>
    <w:rsid w:val="00B3546E"/>
    <w:rsid w:val="00B42CF8"/>
    <w:rsid w:val="00B45C06"/>
    <w:rsid w:val="00B52A95"/>
    <w:rsid w:val="00B53B0C"/>
    <w:rsid w:val="00B54C75"/>
    <w:rsid w:val="00B604CB"/>
    <w:rsid w:val="00B706CA"/>
    <w:rsid w:val="00B81D8D"/>
    <w:rsid w:val="00B824CC"/>
    <w:rsid w:val="00B83558"/>
    <w:rsid w:val="00B9081D"/>
    <w:rsid w:val="00B92769"/>
    <w:rsid w:val="00B943B6"/>
    <w:rsid w:val="00B97A3E"/>
    <w:rsid w:val="00BA7F08"/>
    <w:rsid w:val="00BB228E"/>
    <w:rsid w:val="00BB7ED6"/>
    <w:rsid w:val="00BC0836"/>
    <w:rsid w:val="00BC1068"/>
    <w:rsid w:val="00BC1FF7"/>
    <w:rsid w:val="00BD11EA"/>
    <w:rsid w:val="00BD37B3"/>
    <w:rsid w:val="00BD3919"/>
    <w:rsid w:val="00BF0257"/>
    <w:rsid w:val="00BF7ABF"/>
    <w:rsid w:val="00C012B9"/>
    <w:rsid w:val="00C1164D"/>
    <w:rsid w:val="00C125D8"/>
    <w:rsid w:val="00C1676F"/>
    <w:rsid w:val="00C31811"/>
    <w:rsid w:val="00C3319F"/>
    <w:rsid w:val="00C80612"/>
    <w:rsid w:val="00C82C37"/>
    <w:rsid w:val="00C837FD"/>
    <w:rsid w:val="00C844DC"/>
    <w:rsid w:val="00C85A99"/>
    <w:rsid w:val="00C86536"/>
    <w:rsid w:val="00CA0311"/>
    <w:rsid w:val="00CA10C2"/>
    <w:rsid w:val="00CA686F"/>
    <w:rsid w:val="00CC5532"/>
    <w:rsid w:val="00CE0D6F"/>
    <w:rsid w:val="00CE5F46"/>
    <w:rsid w:val="00CF19FA"/>
    <w:rsid w:val="00CF1D3B"/>
    <w:rsid w:val="00CF5469"/>
    <w:rsid w:val="00D050FD"/>
    <w:rsid w:val="00D14DBC"/>
    <w:rsid w:val="00D2223E"/>
    <w:rsid w:val="00D228A4"/>
    <w:rsid w:val="00D3019F"/>
    <w:rsid w:val="00D3109F"/>
    <w:rsid w:val="00D33F2A"/>
    <w:rsid w:val="00D40839"/>
    <w:rsid w:val="00D4241B"/>
    <w:rsid w:val="00D46663"/>
    <w:rsid w:val="00D47710"/>
    <w:rsid w:val="00D55391"/>
    <w:rsid w:val="00D63633"/>
    <w:rsid w:val="00D63895"/>
    <w:rsid w:val="00D67274"/>
    <w:rsid w:val="00D70D7A"/>
    <w:rsid w:val="00D72A08"/>
    <w:rsid w:val="00D81008"/>
    <w:rsid w:val="00D82CE2"/>
    <w:rsid w:val="00D83388"/>
    <w:rsid w:val="00D95D01"/>
    <w:rsid w:val="00D976EA"/>
    <w:rsid w:val="00DB1287"/>
    <w:rsid w:val="00DB61F2"/>
    <w:rsid w:val="00DB6F4F"/>
    <w:rsid w:val="00DC04CB"/>
    <w:rsid w:val="00DC2158"/>
    <w:rsid w:val="00DC2CE5"/>
    <w:rsid w:val="00DC3916"/>
    <w:rsid w:val="00DC4E06"/>
    <w:rsid w:val="00DC52C4"/>
    <w:rsid w:val="00DC5E1C"/>
    <w:rsid w:val="00DC7459"/>
    <w:rsid w:val="00DE2E6B"/>
    <w:rsid w:val="00DE5976"/>
    <w:rsid w:val="00DE6B5F"/>
    <w:rsid w:val="00DF27CD"/>
    <w:rsid w:val="00DF531F"/>
    <w:rsid w:val="00DF6322"/>
    <w:rsid w:val="00E007B6"/>
    <w:rsid w:val="00E13866"/>
    <w:rsid w:val="00E21041"/>
    <w:rsid w:val="00E2373F"/>
    <w:rsid w:val="00E3475E"/>
    <w:rsid w:val="00E35418"/>
    <w:rsid w:val="00E3571A"/>
    <w:rsid w:val="00E3688B"/>
    <w:rsid w:val="00E41FB0"/>
    <w:rsid w:val="00E46034"/>
    <w:rsid w:val="00E47DCC"/>
    <w:rsid w:val="00E60171"/>
    <w:rsid w:val="00E61DD4"/>
    <w:rsid w:val="00E629D3"/>
    <w:rsid w:val="00E633BF"/>
    <w:rsid w:val="00E64543"/>
    <w:rsid w:val="00E651F8"/>
    <w:rsid w:val="00E7044A"/>
    <w:rsid w:val="00E735F5"/>
    <w:rsid w:val="00E77964"/>
    <w:rsid w:val="00E81D2E"/>
    <w:rsid w:val="00E835E9"/>
    <w:rsid w:val="00E86769"/>
    <w:rsid w:val="00E903E9"/>
    <w:rsid w:val="00E942F2"/>
    <w:rsid w:val="00E952D8"/>
    <w:rsid w:val="00EB10B5"/>
    <w:rsid w:val="00EB1FA9"/>
    <w:rsid w:val="00EB431E"/>
    <w:rsid w:val="00EB588C"/>
    <w:rsid w:val="00EB5BE4"/>
    <w:rsid w:val="00EC32C6"/>
    <w:rsid w:val="00EC3356"/>
    <w:rsid w:val="00EC77A1"/>
    <w:rsid w:val="00EE1276"/>
    <w:rsid w:val="00EE4C6A"/>
    <w:rsid w:val="00EE68ED"/>
    <w:rsid w:val="00EE7957"/>
    <w:rsid w:val="00EF1FA9"/>
    <w:rsid w:val="00EF59C4"/>
    <w:rsid w:val="00F06808"/>
    <w:rsid w:val="00F1029A"/>
    <w:rsid w:val="00F15363"/>
    <w:rsid w:val="00F17FC4"/>
    <w:rsid w:val="00F205A8"/>
    <w:rsid w:val="00F21BE6"/>
    <w:rsid w:val="00F23DA7"/>
    <w:rsid w:val="00F2663A"/>
    <w:rsid w:val="00F26C77"/>
    <w:rsid w:val="00F30DEC"/>
    <w:rsid w:val="00F31818"/>
    <w:rsid w:val="00F330E7"/>
    <w:rsid w:val="00F34D2C"/>
    <w:rsid w:val="00F37C5E"/>
    <w:rsid w:val="00F42E1A"/>
    <w:rsid w:val="00F5469F"/>
    <w:rsid w:val="00F63DCB"/>
    <w:rsid w:val="00F66C94"/>
    <w:rsid w:val="00F67177"/>
    <w:rsid w:val="00F707A1"/>
    <w:rsid w:val="00F7447A"/>
    <w:rsid w:val="00F82584"/>
    <w:rsid w:val="00F8289E"/>
    <w:rsid w:val="00F84F75"/>
    <w:rsid w:val="00F8588C"/>
    <w:rsid w:val="00F8601B"/>
    <w:rsid w:val="00F9029E"/>
    <w:rsid w:val="00F96CEB"/>
    <w:rsid w:val="00FA490D"/>
    <w:rsid w:val="00FA71CB"/>
    <w:rsid w:val="00FB153B"/>
    <w:rsid w:val="00FB363F"/>
    <w:rsid w:val="00FB6B74"/>
    <w:rsid w:val="00FB79EF"/>
    <w:rsid w:val="00FB7A82"/>
    <w:rsid w:val="00FD725E"/>
    <w:rsid w:val="00FE3B89"/>
    <w:rsid w:val="00FE4208"/>
    <w:rsid w:val="00FE60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BB8"/>
    <w:pPr>
      <w:spacing w:after="0" w:line="240" w:lineRule="auto"/>
    </w:pPr>
  </w:style>
  <w:style w:type="paragraph" w:styleId="FootnoteText">
    <w:name w:val="footnote text"/>
    <w:basedOn w:val="Normal"/>
    <w:link w:val="FootnoteTextChar"/>
    <w:unhideWhenUsed/>
    <w:rsid w:val="0031708E"/>
    <w:pPr>
      <w:spacing w:after="0" w:line="240" w:lineRule="auto"/>
    </w:pPr>
    <w:rPr>
      <w:sz w:val="20"/>
      <w:szCs w:val="20"/>
    </w:rPr>
  </w:style>
  <w:style w:type="character" w:customStyle="1" w:styleId="FootnoteTextChar">
    <w:name w:val="Footnote Text Char"/>
    <w:basedOn w:val="DefaultParagraphFont"/>
    <w:link w:val="FootnoteText"/>
    <w:rsid w:val="0031708E"/>
    <w:rPr>
      <w:sz w:val="20"/>
      <w:szCs w:val="20"/>
    </w:rPr>
  </w:style>
  <w:style w:type="character" w:styleId="FootnoteReference">
    <w:name w:val="footnote reference"/>
    <w:basedOn w:val="DefaultParagraphFont"/>
    <w:semiHidden/>
    <w:unhideWhenUsed/>
    <w:rsid w:val="0031708E"/>
    <w:rPr>
      <w:vertAlign w:val="superscript"/>
    </w:rPr>
  </w:style>
  <w:style w:type="character" w:customStyle="1" w:styleId="ju-005fpara--char">
    <w:name w:val="ju-005fpara--char"/>
    <w:basedOn w:val="DefaultParagraphFont"/>
    <w:rsid w:val="00AC0660"/>
  </w:style>
  <w:style w:type="paragraph" w:styleId="Header">
    <w:name w:val="header"/>
    <w:basedOn w:val="Normal"/>
    <w:link w:val="HeaderChar"/>
    <w:uiPriority w:val="99"/>
    <w:semiHidden/>
    <w:unhideWhenUsed/>
    <w:rsid w:val="00DB12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1287"/>
  </w:style>
  <w:style w:type="paragraph" w:styleId="Footer">
    <w:name w:val="footer"/>
    <w:basedOn w:val="Normal"/>
    <w:link w:val="FooterChar"/>
    <w:uiPriority w:val="99"/>
    <w:unhideWhenUsed/>
    <w:rsid w:val="00DB1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287"/>
  </w:style>
  <w:style w:type="character" w:customStyle="1" w:styleId="normal--char">
    <w:name w:val="normal--char"/>
    <w:basedOn w:val="DefaultParagraphFont"/>
    <w:rsid w:val="00D81008"/>
  </w:style>
  <w:style w:type="paragraph" w:customStyle="1" w:styleId="ju-005fpara">
    <w:name w:val="ju-005fpara"/>
    <w:basedOn w:val="Normal"/>
    <w:rsid w:val="00D81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60E61"/>
    <w:rPr>
      <w:rFonts w:ascii="Verdana" w:hAnsi="Verdana" w:hint="default"/>
      <w:color w:val="000066"/>
      <w:u w:val="single"/>
    </w:rPr>
  </w:style>
  <w:style w:type="paragraph" w:customStyle="1" w:styleId="c01pointaltn">
    <w:name w:val="c01pointaltn"/>
    <w:basedOn w:val="Normal"/>
    <w:rsid w:val="008A5F4A"/>
    <w:pPr>
      <w:spacing w:before="100" w:beforeAutospacing="1" w:after="240" w:line="240" w:lineRule="auto"/>
      <w:ind w:left="567"/>
      <w:jc w:val="both"/>
    </w:pPr>
    <w:rPr>
      <w:rFonts w:ascii="Times New Roman" w:eastAsia="Times New Roman" w:hAnsi="Times New Roman" w:cs="Times New Roman"/>
      <w:sz w:val="24"/>
      <w:szCs w:val="24"/>
      <w:lang w:eastAsia="en-GB"/>
    </w:rPr>
  </w:style>
  <w:style w:type="character" w:customStyle="1" w:styleId="summ1">
    <w:name w:val="summ1"/>
    <w:basedOn w:val="DefaultParagraphFont"/>
    <w:rsid w:val="000A557A"/>
    <w:rPr>
      <w:b w:val="0"/>
      <w:bCs w:val="0"/>
      <w:color w:val="000000"/>
    </w:rPr>
  </w:style>
  <w:style w:type="character" w:customStyle="1" w:styleId="fieldtitle">
    <w:name w:val="field_title"/>
    <w:basedOn w:val="DefaultParagraphFont"/>
    <w:rsid w:val="00D40839"/>
  </w:style>
</w:styles>
</file>

<file path=word/webSettings.xml><?xml version="1.0" encoding="utf-8"?>
<w:webSettings xmlns:r="http://schemas.openxmlformats.org/officeDocument/2006/relationships" xmlns:w="http://schemas.openxmlformats.org/wordprocessingml/2006/main">
  <w:divs>
    <w:div w:id="200048526">
      <w:bodyDiv w:val="1"/>
      <w:marLeft w:val="0"/>
      <w:marRight w:val="0"/>
      <w:marTop w:val="0"/>
      <w:marBottom w:val="0"/>
      <w:divBdr>
        <w:top w:val="none" w:sz="0" w:space="0" w:color="auto"/>
        <w:left w:val="none" w:sz="0" w:space="0" w:color="auto"/>
        <w:bottom w:val="none" w:sz="0" w:space="0" w:color="auto"/>
        <w:right w:val="none" w:sz="0" w:space="0" w:color="auto"/>
      </w:divBdr>
    </w:div>
    <w:div w:id="291520811">
      <w:bodyDiv w:val="1"/>
      <w:marLeft w:val="0"/>
      <w:marRight w:val="0"/>
      <w:marTop w:val="45"/>
      <w:marBottom w:val="45"/>
      <w:divBdr>
        <w:top w:val="none" w:sz="0" w:space="0" w:color="auto"/>
        <w:left w:val="none" w:sz="0" w:space="0" w:color="auto"/>
        <w:bottom w:val="none" w:sz="0" w:space="0" w:color="auto"/>
        <w:right w:val="none" w:sz="0" w:space="0" w:color="auto"/>
      </w:divBdr>
      <w:divsChild>
        <w:div w:id="614793540">
          <w:marLeft w:val="0"/>
          <w:marRight w:val="0"/>
          <w:marTop w:val="0"/>
          <w:marBottom w:val="0"/>
          <w:divBdr>
            <w:top w:val="none" w:sz="0" w:space="0" w:color="auto"/>
            <w:left w:val="none" w:sz="0" w:space="0" w:color="auto"/>
            <w:bottom w:val="none" w:sz="0" w:space="0" w:color="auto"/>
            <w:right w:val="none" w:sz="0" w:space="0" w:color="auto"/>
          </w:divBdr>
          <w:divsChild>
            <w:div w:id="3555367">
              <w:marLeft w:val="0"/>
              <w:marRight w:val="0"/>
              <w:marTop w:val="0"/>
              <w:marBottom w:val="0"/>
              <w:divBdr>
                <w:top w:val="none" w:sz="0" w:space="0" w:color="auto"/>
                <w:left w:val="none" w:sz="0" w:space="0" w:color="auto"/>
                <w:bottom w:val="none" w:sz="0" w:space="0" w:color="auto"/>
                <w:right w:val="none" w:sz="0" w:space="0" w:color="auto"/>
              </w:divBdr>
              <w:divsChild>
                <w:div w:id="1014067681">
                  <w:marLeft w:val="2385"/>
                  <w:marRight w:val="3960"/>
                  <w:marTop w:val="0"/>
                  <w:marBottom w:val="0"/>
                  <w:divBdr>
                    <w:top w:val="none" w:sz="0" w:space="0" w:color="auto"/>
                    <w:left w:val="single" w:sz="6" w:space="0" w:color="D3E1F9"/>
                    <w:bottom w:val="none" w:sz="0" w:space="0" w:color="auto"/>
                    <w:right w:val="none" w:sz="0" w:space="0" w:color="auto"/>
                  </w:divBdr>
                  <w:divsChild>
                    <w:div w:id="452292881">
                      <w:marLeft w:val="0"/>
                      <w:marRight w:val="0"/>
                      <w:marTop w:val="0"/>
                      <w:marBottom w:val="0"/>
                      <w:divBdr>
                        <w:top w:val="none" w:sz="0" w:space="0" w:color="auto"/>
                        <w:left w:val="none" w:sz="0" w:space="0" w:color="auto"/>
                        <w:bottom w:val="none" w:sz="0" w:space="0" w:color="auto"/>
                        <w:right w:val="none" w:sz="0" w:space="0" w:color="auto"/>
                      </w:divBdr>
                      <w:divsChild>
                        <w:div w:id="20661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4294">
      <w:bodyDiv w:val="1"/>
      <w:marLeft w:val="0"/>
      <w:marRight w:val="0"/>
      <w:marTop w:val="0"/>
      <w:marBottom w:val="0"/>
      <w:divBdr>
        <w:top w:val="none" w:sz="0" w:space="0" w:color="auto"/>
        <w:left w:val="none" w:sz="0" w:space="0" w:color="auto"/>
        <w:bottom w:val="none" w:sz="0" w:space="0" w:color="auto"/>
        <w:right w:val="none" w:sz="0" w:space="0" w:color="auto"/>
      </w:divBdr>
    </w:div>
    <w:div w:id="1015687347">
      <w:bodyDiv w:val="1"/>
      <w:marLeft w:val="0"/>
      <w:marRight w:val="0"/>
      <w:marTop w:val="0"/>
      <w:marBottom w:val="0"/>
      <w:divBdr>
        <w:top w:val="none" w:sz="0" w:space="0" w:color="auto"/>
        <w:left w:val="none" w:sz="0" w:space="0" w:color="auto"/>
        <w:bottom w:val="none" w:sz="0" w:space="0" w:color="auto"/>
        <w:right w:val="none" w:sz="0" w:space="0" w:color="auto"/>
      </w:divBdr>
    </w:div>
    <w:div w:id="1633437253">
      <w:bodyDiv w:val="1"/>
      <w:marLeft w:val="0"/>
      <w:marRight w:val="0"/>
      <w:marTop w:val="0"/>
      <w:marBottom w:val="0"/>
      <w:divBdr>
        <w:top w:val="none" w:sz="0" w:space="0" w:color="auto"/>
        <w:left w:val="none" w:sz="0" w:space="0" w:color="auto"/>
        <w:bottom w:val="none" w:sz="0" w:space="0" w:color="auto"/>
        <w:right w:val="none" w:sz="0" w:space="0" w:color="auto"/>
      </w:divBdr>
    </w:div>
    <w:div w:id="20044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cch.net/index_en.php?act=status.comment&amp;csid=1065&amp;disp=resdn" TargetMode="External"/><Relationship Id="rId1" Type="http://schemas.openxmlformats.org/officeDocument/2006/relationships/hyperlink" Target="http://conflictoflaws.net/2009/dr-krombachs-final-contribution-to-the-european-judicial-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F09E-47D0-45AA-9962-AF8647B7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21</Pages>
  <Words>9301</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Jan-Jaap Kuipers</dc:creator>
  <cp:lastModifiedBy>Jan-Jaap Kuipers</cp:lastModifiedBy>
  <cp:revision>25</cp:revision>
  <dcterms:created xsi:type="dcterms:W3CDTF">2010-05-27T09:16:00Z</dcterms:created>
  <dcterms:modified xsi:type="dcterms:W3CDTF">2010-10-23T14:09:00Z</dcterms:modified>
</cp:coreProperties>
</file>